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F0E" w:rsidRPr="00521B79" w:rsidRDefault="007D1E3B" w:rsidP="00256F0E">
      <w:pPr>
        <w:pStyle w:val="CRCoverPage"/>
        <w:tabs>
          <w:tab w:val="right" w:pos="8647"/>
        </w:tabs>
        <w:spacing w:after="0"/>
        <w:rPr>
          <w:rFonts w:eastAsia="SimSun"/>
          <w:b/>
          <w:iCs/>
          <w:noProof/>
          <w:sz w:val="24"/>
          <w:szCs w:val="24"/>
          <w:lang w:eastAsia="zh-CN"/>
        </w:rPr>
      </w:pPr>
      <w:r>
        <w:rPr>
          <w:rFonts w:cs="Arial"/>
          <w:b/>
          <w:sz w:val="24"/>
          <w:szCs w:val="24"/>
          <w:lang w:val="en-US"/>
        </w:rPr>
        <w:t>3GPP TSG-RAN WG2</w:t>
      </w:r>
      <w:r w:rsidR="00256F0E" w:rsidRPr="00521B79">
        <w:rPr>
          <w:rFonts w:cs="Arial"/>
          <w:b/>
          <w:sz w:val="24"/>
          <w:szCs w:val="24"/>
          <w:lang w:val="en-US"/>
        </w:rPr>
        <w:t xml:space="preserve"> Meeting #</w:t>
      </w:r>
      <w:r>
        <w:rPr>
          <w:rFonts w:eastAsia="SimSun" w:cs="Arial"/>
          <w:b/>
          <w:sz w:val="24"/>
          <w:szCs w:val="24"/>
          <w:lang w:val="en-US" w:eastAsia="zh-CN"/>
        </w:rPr>
        <w:t>71</w:t>
      </w:r>
      <w:r w:rsidR="00154AAC">
        <w:rPr>
          <w:rFonts w:eastAsia="SimSun" w:cs="Arial"/>
          <w:b/>
          <w:sz w:val="24"/>
          <w:szCs w:val="24"/>
          <w:lang w:val="en-US" w:eastAsia="zh-CN"/>
        </w:rPr>
        <w:t>-BIS</w:t>
      </w:r>
      <w:r w:rsidR="00256F0E">
        <w:rPr>
          <w:rFonts w:eastAsia="SimSun" w:hint="eastAsia"/>
          <w:b/>
          <w:i/>
          <w:noProof/>
          <w:sz w:val="24"/>
          <w:szCs w:val="24"/>
          <w:lang w:eastAsia="zh-CN"/>
        </w:rPr>
        <w:t xml:space="preserve">                                                      </w:t>
      </w:r>
      <w:r>
        <w:rPr>
          <w:b/>
          <w:iCs/>
          <w:noProof/>
          <w:sz w:val="24"/>
          <w:szCs w:val="24"/>
        </w:rPr>
        <w:t>R2</w:t>
      </w:r>
      <w:r w:rsidR="00256F0E" w:rsidRPr="00521B79">
        <w:rPr>
          <w:b/>
          <w:iCs/>
          <w:noProof/>
          <w:sz w:val="24"/>
          <w:szCs w:val="24"/>
        </w:rPr>
        <w:t>-</w:t>
      </w:r>
      <w:r w:rsidR="00C02AD6">
        <w:rPr>
          <w:rFonts w:eastAsia="SimSun" w:hint="eastAsia"/>
          <w:b/>
          <w:iCs/>
          <w:noProof/>
          <w:sz w:val="24"/>
          <w:szCs w:val="24"/>
          <w:lang w:eastAsia="zh-CN"/>
        </w:rPr>
        <w:t>10</w:t>
      </w:r>
      <w:r w:rsidR="00DE31B3">
        <w:rPr>
          <w:rFonts w:eastAsia="SimSun"/>
          <w:b/>
          <w:iCs/>
          <w:noProof/>
          <w:sz w:val="24"/>
          <w:szCs w:val="24"/>
          <w:lang w:eastAsia="zh-CN"/>
        </w:rPr>
        <w:t>5764</w:t>
      </w:r>
    </w:p>
    <w:p w:rsidR="00256F0E" w:rsidRDefault="00154AAC" w:rsidP="00256F0E">
      <w:pPr>
        <w:pStyle w:val="CRCoverPage"/>
        <w:spacing w:after="240"/>
        <w:rPr>
          <w:rFonts w:eastAsia="SimSun"/>
          <w:b/>
          <w:noProof/>
          <w:sz w:val="24"/>
          <w:szCs w:val="24"/>
          <w:lang w:eastAsia="zh-CN"/>
        </w:rPr>
      </w:pPr>
      <w:r>
        <w:rPr>
          <w:rFonts w:eastAsia="SimSun"/>
          <w:b/>
          <w:noProof/>
          <w:sz w:val="24"/>
          <w:szCs w:val="24"/>
          <w:lang w:eastAsia="zh-CN"/>
        </w:rPr>
        <w:t>Xian</w:t>
      </w:r>
      <w:r w:rsidR="00256F0E">
        <w:rPr>
          <w:rFonts w:eastAsia="SimSun"/>
          <w:b/>
          <w:noProof/>
          <w:sz w:val="24"/>
          <w:szCs w:val="24"/>
          <w:lang w:eastAsia="zh-CN"/>
        </w:rPr>
        <w:t xml:space="preserve">, </w:t>
      </w:r>
      <w:r>
        <w:rPr>
          <w:rFonts w:eastAsia="SimSun"/>
          <w:b/>
          <w:noProof/>
          <w:sz w:val="24"/>
          <w:szCs w:val="24"/>
          <w:lang w:eastAsia="zh-CN"/>
        </w:rPr>
        <w:t>CHINA</w:t>
      </w:r>
      <w:r w:rsidR="00256F0E">
        <w:rPr>
          <w:rFonts w:eastAsia="SimSun"/>
          <w:b/>
          <w:noProof/>
          <w:sz w:val="24"/>
          <w:szCs w:val="24"/>
          <w:lang w:eastAsia="zh-CN"/>
        </w:rPr>
        <w:t xml:space="preserve">, </w:t>
      </w:r>
      <w:r>
        <w:rPr>
          <w:rFonts w:eastAsia="SimSun"/>
          <w:b/>
          <w:noProof/>
          <w:sz w:val="24"/>
          <w:szCs w:val="24"/>
          <w:lang w:eastAsia="zh-CN"/>
        </w:rPr>
        <w:t>11</w:t>
      </w:r>
      <w:r w:rsidRPr="00154AAC">
        <w:rPr>
          <w:rFonts w:eastAsia="SimSun"/>
          <w:b/>
          <w:noProof/>
          <w:sz w:val="24"/>
          <w:szCs w:val="24"/>
          <w:vertAlign w:val="superscript"/>
          <w:lang w:eastAsia="zh-CN"/>
        </w:rPr>
        <w:t>th</w:t>
      </w:r>
      <w:r>
        <w:rPr>
          <w:rFonts w:eastAsia="SimSun"/>
          <w:b/>
          <w:noProof/>
          <w:sz w:val="24"/>
          <w:szCs w:val="24"/>
          <w:lang w:eastAsia="zh-CN"/>
        </w:rPr>
        <w:t xml:space="preserve"> </w:t>
      </w:r>
      <w:r w:rsidR="007D1E3B">
        <w:rPr>
          <w:rFonts w:eastAsia="SimSun"/>
          <w:b/>
          <w:noProof/>
          <w:sz w:val="24"/>
          <w:szCs w:val="24"/>
          <w:lang w:eastAsia="zh-CN"/>
        </w:rPr>
        <w:t xml:space="preserve"> </w:t>
      </w:r>
      <w:r w:rsidR="004F4BD9">
        <w:rPr>
          <w:rFonts w:eastAsia="SimSun" w:hint="eastAsia"/>
          <w:b/>
          <w:noProof/>
          <w:sz w:val="24"/>
          <w:szCs w:val="24"/>
          <w:lang w:eastAsia="zh-CN"/>
        </w:rPr>
        <w:t xml:space="preserve"> </w:t>
      </w:r>
      <w:r w:rsidR="00256F0E">
        <w:rPr>
          <w:rFonts w:eastAsia="SimSun"/>
          <w:b/>
          <w:noProof/>
          <w:sz w:val="24"/>
          <w:szCs w:val="24"/>
          <w:lang w:eastAsia="zh-CN"/>
        </w:rPr>
        <w:t xml:space="preserve">– </w:t>
      </w:r>
      <w:r>
        <w:rPr>
          <w:rFonts w:eastAsia="SimSun"/>
          <w:b/>
          <w:noProof/>
          <w:sz w:val="24"/>
          <w:szCs w:val="24"/>
          <w:lang w:eastAsia="zh-CN"/>
        </w:rPr>
        <w:t>15</w:t>
      </w:r>
      <w:r w:rsidR="007D1E3B" w:rsidRPr="007D1E3B">
        <w:rPr>
          <w:rFonts w:eastAsia="SimSun"/>
          <w:b/>
          <w:noProof/>
          <w:sz w:val="24"/>
          <w:szCs w:val="24"/>
          <w:vertAlign w:val="superscript"/>
          <w:lang w:eastAsia="zh-CN"/>
        </w:rPr>
        <w:t>th</w:t>
      </w:r>
      <w:r w:rsidR="007D1E3B">
        <w:rPr>
          <w:rFonts w:eastAsia="SimSun"/>
          <w:b/>
          <w:noProof/>
          <w:sz w:val="24"/>
          <w:szCs w:val="24"/>
          <w:lang w:eastAsia="zh-CN"/>
        </w:rPr>
        <w:t xml:space="preserve"> </w:t>
      </w:r>
      <w:r w:rsidR="007D1E3B">
        <w:rPr>
          <w:rFonts w:eastAsia="SimSun" w:hint="eastAsia"/>
          <w:b/>
          <w:noProof/>
          <w:sz w:val="24"/>
          <w:szCs w:val="24"/>
          <w:lang w:eastAsia="zh-CN"/>
        </w:rPr>
        <w:t xml:space="preserve"> </w:t>
      </w:r>
      <w:r>
        <w:rPr>
          <w:rFonts w:eastAsia="SimSun"/>
          <w:b/>
          <w:noProof/>
          <w:sz w:val="24"/>
          <w:szCs w:val="24"/>
          <w:lang w:eastAsia="zh-CN"/>
        </w:rPr>
        <w:t>October</w:t>
      </w:r>
      <w:r w:rsidR="00256F0E">
        <w:rPr>
          <w:rFonts w:eastAsia="SimSun"/>
          <w:b/>
          <w:noProof/>
          <w:sz w:val="24"/>
          <w:szCs w:val="24"/>
          <w:lang w:eastAsia="zh-CN"/>
        </w:rPr>
        <w:t>, 2010</w:t>
      </w:r>
    </w:p>
    <w:p w:rsidR="00521B79" w:rsidRPr="00CC3F1A" w:rsidRDefault="00521B79" w:rsidP="00521B79">
      <w:pPr>
        <w:tabs>
          <w:tab w:val="left" w:pos="1985"/>
        </w:tabs>
        <w:ind w:left="1980" w:hanging="1980"/>
        <w:jc w:val="both"/>
        <w:rPr>
          <w:rFonts w:ascii="Arial" w:eastAsia="SimSun" w:hAnsi="Arial" w:cs="Arial"/>
          <w:b/>
          <w:sz w:val="24"/>
          <w:szCs w:val="24"/>
          <w:lang w:val="fr-FR" w:eastAsia="zh-CN"/>
        </w:rPr>
      </w:pPr>
      <w:r w:rsidRPr="00CC3F1A">
        <w:rPr>
          <w:rFonts w:ascii="Arial" w:hAnsi="Arial" w:cs="Arial"/>
          <w:b/>
          <w:sz w:val="24"/>
          <w:szCs w:val="24"/>
          <w:lang w:val="fr-FR"/>
        </w:rPr>
        <w:t>Agenda item:</w:t>
      </w:r>
      <w:r w:rsidR="00FA3679" w:rsidRPr="00CC3F1A">
        <w:rPr>
          <w:rFonts w:ascii="Arial" w:eastAsia="SimSun" w:hAnsi="Arial" w:cs="Arial" w:hint="eastAsia"/>
          <w:sz w:val="24"/>
          <w:szCs w:val="24"/>
          <w:lang w:val="fr-FR" w:eastAsia="zh-CN"/>
        </w:rPr>
        <w:tab/>
      </w:r>
      <w:r w:rsidR="00700E60">
        <w:rPr>
          <w:rFonts w:ascii="Arial" w:eastAsia="SimSun" w:hAnsi="Arial" w:cs="Arial"/>
          <w:sz w:val="24"/>
          <w:szCs w:val="24"/>
          <w:lang w:val="fr-FR" w:eastAsia="zh-CN"/>
        </w:rPr>
        <w:t>7.</w:t>
      </w:r>
      <w:r w:rsidR="00DE31B3">
        <w:rPr>
          <w:rFonts w:ascii="Arial" w:eastAsia="SimSun" w:hAnsi="Arial" w:cs="Arial"/>
          <w:sz w:val="24"/>
          <w:szCs w:val="24"/>
          <w:lang w:val="fr-FR" w:eastAsia="zh-CN"/>
        </w:rPr>
        <w:t>8</w:t>
      </w:r>
    </w:p>
    <w:p w:rsidR="00521B79" w:rsidRPr="004F4BD9" w:rsidRDefault="00521B79" w:rsidP="00521B79">
      <w:pPr>
        <w:tabs>
          <w:tab w:val="left" w:pos="1985"/>
        </w:tabs>
        <w:ind w:left="1980" w:hanging="1980"/>
        <w:jc w:val="both"/>
        <w:rPr>
          <w:rFonts w:ascii="Arial" w:eastAsia="SimSun" w:hAnsi="Arial" w:cs="Arial"/>
          <w:b/>
          <w:sz w:val="24"/>
          <w:szCs w:val="24"/>
          <w:lang w:val="fr-FR" w:eastAsia="zh-CN"/>
        </w:rPr>
      </w:pPr>
      <w:r w:rsidRPr="00CC3F1A">
        <w:rPr>
          <w:rFonts w:ascii="Arial" w:hAnsi="Arial" w:cs="Arial"/>
          <w:b/>
          <w:sz w:val="24"/>
          <w:szCs w:val="24"/>
          <w:lang w:val="fr-FR"/>
        </w:rPr>
        <w:t xml:space="preserve">Source: </w:t>
      </w:r>
      <w:r w:rsidRPr="00CC3F1A">
        <w:rPr>
          <w:rFonts w:ascii="Arial" w:hAnsi="Arial" w:cs="Arial"/>
          <w:b/>
          <w:sz w:val="24"/>
          <w:szCs w:val="24"/>
          <w:lang w:val="fr-FR"/>
        </w:rPr>
        <w:tab/>
      </w:r>
      <w:r w:rsidR="004F4BD9">
        <w:rPr>
          <w:rFonts w:ascii="Arial" w:eastAsia="SimSun" w:hAnsi="Arial" w:cs="Arial" w:hint="eastAsia"/>
          <w:sz w:val="24"/>
          <w:szCs w:val="24"/>
          <w:lang w:val="fr-FR" w:eastAsia="zh-CN"/>
        </w:rPr>
        <w:t>Qualcomm</w:t>
      </w:r>
      <w:r w:rsidR="00516FF1">
        <w:rPr>
          <w:rFonts w:ascii="Arial" w:eastAsia="SimSun" w:hAnsi="Arial" w:cs="Arial"/>
          <w:sz w:val="24"/>
          <w:szCs w:val="24"/>
          <w:lang w:val="fr-FR" w:eastAsia="zh-CN"/>
        </w:rPr>
        <w:t xml:space="preserve"> Incorporated</w:t>
      </w:r>
    </w:p>
    <w:p w:rsidR="00215BA5" w:rsidRDefault="00521B79" w:rsidP="00521B79">
      <w:pPr>
        <w:ind w:left="1985" w:hanging="1985"/>
        <w:rPr>
          <w:rFonts w:ascii="Arial" w:eastAsia="SimSun" w:hAnsi="Arial" w:cs="Arial"/>
          <w:sz w:val="24"/>
          <w:szCs w:val="24"/>
          <w:lang w:val="en-US" w:eastAsia="zh-CN"/>
        </w:rPr>
      </w:pPr>
      <w:r w:rsidRPr="00521B79">
        <w:rPr>
          <w:rFonts w:ascii="Arial" w:hAnsi="Arial" w:cs="Arial"/>
          <w:b/>
          <w:sz w:val="24"/>
          <w:szCs w:val="24"/>
          <w:lang w:val="en-US"/>
        </w:rPr>
        <w:t>Title:</w:t>
      </w:r>
      <w:r w:rsidRPr="00521B79">
        <w:rPr>
          <w:rFonts w:ascii="Arial" w:hAnsi="Arial" w:cs="Arial"/>
          <w:sz w:val="24"/>
          <w:szCs w:val="24"/>
          <w:lang w:val="en-US"/>
        </w:rPr>
        <w:t xml:space="preserve"> </w:t>
      </w:r>
      <w:r w:rsidRPr="00521B79">
        <w:rPr>
          <w:rFonts w:ascii="Arial" w:hAnsi="Arial" w:cs="Arial"/>
          <w:sz w:val="24"/>
          <w:szCs w:val="24"/>
          <w:lang w:val="en-US"/>
        </w:rPr>
        <w:tab/>
      </w:r>
      <w:r w:rsidR="00DE31B3" w:rsidRPr="00DE31B3">
        <w:rPr>
          <w:rFonts w:ascii="Arial" w:eastAsia="SimSun" w:hAnsi="Arial" w:cs="Arial"/>
          <w:sz w:val="24"/>
          <w:szCs w:val="24"/>
          <w:lang w:val="en-US" w:eastAsia="zh-CN"/>
        </w:rPr>
        <w:t>Types of TDM Solutions for LTE ISM Coexistence</w:t>
      </w:r>
    </w:p>
    <w:p w:rsidR="009827FE" w:rsidRDefault="00521B79" w:rsidP="00FA3679">
      <w:pPr>
        <w:tabs>
          <w:tab w:val="left" w:pos="1985"/>
        </w:tabs>
        <w:ind w:left="1980" w:hanging="1980"/>
        <w:jc w:val="both"/>
        <w:rPr>
          <w:rFonts w:ascii="Arial" w:eastAsia="SimSun" w:hAnsi="Arial" w:cs="Arial"/>
          <w:sz w:val="24"/>
          <w:szCs w:val="24"/>
          <w:lang w:val="en-US" w:eastAsia="zh-CN"/>
        </w:rPr>
      </w:pPr>
      <w:r w:rsidRPr="00521B79">
        <w:rPr>
          <w:rFonts w:ascii="Arial" w:hAnsi="Arial" w:cs="Arial"/>
          <w:b/>
          <w:sz w:val="24"/>
          <w:szCs w:val="24"/>
          <w:lang w:val="en-US"/>
        </w:rPr>
        <w:t>Document for:</w:t>
      </w:r>
      <w:r w:rsidRPr="00521B79">
        <w:rPr>
          <w:rFonts w:ascii="Arial" w:hAnsi="Arial" w:cs="Arial"/>
          <w:sz w:val="24"/>
          <w:szCs w:val="24"/>
          <w:lang w:val="en-US"/>
        </w:rPr>
        <w:tab/>
      </w:r>
      <w:bookmarkStart w:id="0" w:name="DocumentFor"/>
      <w:bookmarkEnd w:id="0"/>
      <w:r w:rsidR="00FA3679">
        <w:rPr>
          <w:rFonts w:ascii="Arial" w:eastAsia="SimSun" w:hAnsi="Arial" w:cs="Arial" w:hint="eastAsia"/>
          <w:sz w:val="24"/>
          <w:szCs w:val="24"/>
          <w:lang w:val="en-US" w:eastAsia="zh-CN"/>
        </w:rPr>
        <w:t>Discussion</w:t>
      </w:r>
    </w:p>
    <w:p w:rsidR="009827FE" w:rsidRDefault="009827FE" w:rsidP="005D1097">
      <w:pPr>
        <w:pStyle w:val="Heading1"/>
      </w:pPr>
      <w:r w:rsidRPr="00043030">
        <w:t>Introduction</w:t>
      </w:r>
    </w:p>
    <w:p w:rsidR="006754E7" w:rsidRDefault="00711165" w:rsidP="00711165">
      <w:pPr>
        <w:rPr>
          <w:lang w:eastAsia="zh-CN"/>
        </w:rPr>
      </w:pPr>
      <w:r>
        <w:rPr>
          <w:lang w:eastAsia="zh-CN"/>
        </w:rPr>
        <w:t xml:space="preserve">The in-device </w:t>
      </w:r>
      <w:r w:rsidR="004B40F7">
        <w:rPr>
          <w:lang w:eastAsia="zh-CN"/>
        </w:rPr>
        <w:t xml:space="preserve">coexistence scenarios from the point of view of LTE </w:t>
      </w:r>
      <w:r w:rsidR="00CF2D2B">
        <w:rPr>
          <w:lang w:eastAsia="zh-CN"/>
        </w:rPr>
        <w:t>were summarized in [1</w:t>
      </w:r>
      <w:r>
        <w:rPr>
          <w:lang w:eastAsia="zh-CN"/>
        </w:rPr>
        <w:t>] in which Scenario 3 was mentioned as “</w:t>
      </w:r>
      <w:r w:rsidR="004B40F7" w:rsidRPr="004B2D9C">
        <w:rPr>
          <w:i/>
          <w:lang w:eastAsia="zh-CN"/>
        </w:rPr>
        <w:t xml:space="preserve">No alternate frequency </w:t>
      </w:r>
      <w:r w:rsidR="004B2D9C">
        <w:rPr>
          <w:i/>
          <w:lang w:eastAsia="zh-CN"/>
        </w:rPr>
        <w:t xml:space="preserve">or high data rate RAT available, with </w:t>
      </w:r>
      <w:r w:rsidR="004B40F7" w:rsidRPr="004B2D9C">
        <w:rPr>
          <w:i/>
          <w:lang w:eastAsia="zh-CN"/>
        </w:rPr>
        <w:t>either LTE UL or DL experiencing in-device coexistence issue</w:t>
      </w:r>
      <w:r>
        <w:rPr>
          <w:lang w:eastAsia="zh-CN"/>
        </w:rPr>
        <w:t xml:space="preserve">”.  For this scenario, the inter-frequency or inter-RAT handover mechanism cannot solve the coexistence issue. </w:t>
      </w:r>
      <w:r w:rsidR="00A63300">
        <w:rPr>
          <w:lang w:eastAsia="zh-CN"/>
        </w:rPr>
        <w:t xml:space="preserve">Time Division Multiplexing </w:t>
      </w:r>
      <w:r w:rsidR="006754E7">
        <w:rPr>
          <w:lang w:eastAsia="zh-CN"/>
        </w:rPr>
        <w:t xml:space="preserve">(TDM) </w:t>
      </w:r>
      <w:r w:rsidR="00A63300">
        <w:rPr>
          <w:lang w:eastAsia="zh-CN"/>
        </w:rPr>
        <w:t xml:space="preserve">as a potential class of solutions </w:t>
      </w:r>
      <w:r w:rsidR="006754E7">
        <w:rPr>
          <w:lang w:eastAsia="zh-CN"/>
        </w:rPr>
        <w:t xml:space="preserve">has been included </w:t>
      </w:r>
      <w:r w:rsidR="00A63300">
        <w:rPr>
          <w:lang w:eastAsia="zh-CN"/>
        </w:rPr>
        <w:t>in Section 5.1.2</w:t>
      </w:r>
      <w:r w:rsidR="006754E7">
        <w:rPr>
          <w:lang w:eastAsia="zh-CN"/>
        </w:rPr>
        <w:t xml:space="preserve"> in </w:t>
      </w:r>
      <w:r w:rsidR="00407C9C">
        <w:rPr>
          <w:lang w:eastAsia="zh-CN"/>
        </w:rPr>
        <w:t>the TR</w:t>
      </w:r>
      <w:r w:rsidR="006754E7">
        <w:rPr>
          <w:lang w:eastAsia="zh-CN"/>
        </w:rPr>
        <w:t xml:space="preserve"> for the coexistence study item [3]. </w:t>
      </w:r>
    </w:p>
    <w:p w:rsidR="007C56D8" w:rsidRDefault="00711165" w:rsidP="00711165">
      <w:pPr>
        <w:rPr>
          <w:lang w:eastAsia="zh-CN"/>
        </w:rPr>
      </w:pPr>
      <w:r>
        <w:rPr>
          <w:lang w:eastAsia="zh-CN"/>
        </w:rPr>
        <w:t xml:space="preserve">In this paper, we propose mechanisms to achieve coexistence with another technology when moving </w:t>
      </w:r>
      <w:r w:rsidR="00FF559F">
        <w:rPr>
          <w:lang w:eastAsia="zh-CN"/>
        </w:rPr>
        <w:t>to a</w:t>
      </w:r>
      <w:r>
        <w:rPr>
          <w:lang w:eastAsia="zh-CN"/>
        </w:rPr>
        <w:t xml:space="preserve"> different frequency is not possible. </w:t>
      </w:r>
      <w:r w:rsidR="006754E7">
        <w:rPr>
          <w:lang w:eastAsia="zh-CN"/>
        </w:rPr>
        <w:t>Two cl</w:t>
      </w:r>
      <w:r w:rsidR="007C56D8">
        <w:rPr>
          <w:lang w:eastAsia="zh-CN"/>
        </w:rPr>
        <w:t>asses of solution are proposed:</w:t>
      </w:r>
    </w:p>
    <w:p w:rsidR="007C56D8" w:rsidRPr="007C56D8" w:rsidRDefault="006754E7" w:rsidP="007C56D8">
      <w:pPr>
        <w:pStyle w:val="ListParagraph"/>
        <w:numPr>
          <w:ilvl w:val="0"/>
          <w:numId w:val="43"/>
        </w:numPr>
        <w:rPr>
          <w:rFonts w:ascii="Times New Roman" w:eastAsia="Times New Roman" w:hAnsi="Times New Roman"/>
          <w:sz w:val="20"/>
          <w:szCs w:val="20"/>
          <w:lang w:val="en-GB"/>
        </w:rPr>
      </w:pPr>
      <w:r w:rsidRPr="007C56D8">
        <w:rPr>
          <w:rFonts w:ascii="Times New Roman" w:eastAsia="Times New Roman" w:hAnsi="Times New Roman"/>
          <w:sz w:val="20"/>
          <w:szCs w:val="20"/>
          <w:lang w:val="en-GB"/>
        </w:rPr>
        <w:t xml:space="preserve">One is based on transmit power limitation for simultaneous operation with ISM. </w:t>
      </w:r>
    </w:p>
    <w:p w:rsidR="00E65972" w:rsidRPr="007C56D8" w:rsidRDefault="006754E7" w:rsidP="007C56D8">
      <w:pPr>
        <w:pStyle w:val="ListParagraph"/>
        <w:numPr>
          <w:ilvl w:val="0"/>
          <w:numId w:val="43"/>
        </w:numPr>
        <w:rPr>
          <w:rFonts w:ascii="Times New Roman" w:eastAsia="Times New Roman" w:hAnsi="Times New Roman"/>
          <w:sz w:val="20"/>
          <w:szCs w:val="20"/>
          <w:lang w:val="en-GB"/>
        </w:rPr>
      </w:pPr>
      <w:r w:rsidRPr="007C56D8">
        <w:rPr>
          <w:rFonts w:ascii="Times New Roman" w:eastAsia="Times New Roman" w:hAnsi="Times New Roman"/>
          <w:sz w:val="20"/>
          <w:szCs w:val="20"/>
          <w:lang w:val="en-GB"/>
        </w:rPr>
        <w:t>The other is based on gaps which are TDM techniques.</w:t>
      </w:r>
      <w:r w:rsidR="00033285" w:rsidRPr="007C56D8">
        <w:rPr>
          <w:rFonts w:ascii="Times New Roman" w:eastAsia="Times New Roman" w:hAnsi="Times New Roman"/>
          <w:sz w:val="20"/>
          <w:szCs w:val="20"/>
          <w:lang w:val="en-GB"/>
        </w:rPr>
        <w:t xml:space="preserve"> It is assumed in the solutions here that a message from UE to eNB has already indicated an in-device coexistence problem.</w:t>
      </w:r>
    </w:p>
    <w:p w:rsidR="00F63711" w:rsidRPr="00F63711" w:rsidRDefault="00F63711" w:rsidP="00F63711">
      <w:pPr>
        <w:pStyle w:val="ListParagraph"/>
        <w:ind w:left="0"/>
        <w:jc w:val="both"/>
        <w:rPr>
          <w:rFonts w:ascii="Times New Roman" w:eastAsia="Times New Roman" w:hAnsi="Times New Roman"/>
          <w:sz w:val="20"/>
          <w:szCs w:val="20"/>
          <w:lang w:val="en-GB" w:eastAsia="zh-CN"/>
        </w:rPr>
      </w:pPr>
    </w:p>
    <w:p w:rsidR="004B40F7" w:rsidRDefault="002B7CBE" w:rsidP="00640D0C">
      <w:pPr>
        <w:pStyle w:val="Heading1"/>
        <w:rPr>
          <w:lang w:eastAsia="ja-JP"/>
        </w:rPr>
      </w:pPr>
      <w:r w:rsidRPr="00AE3EE8">
        <w:rPr>
          <w:rFonts w:eastAsia="SimSun"/>
          <w:lang w:eastAsia="zh-CN"/>
        </w:rPr>
        <w:t>Proposed</w:t>
      </w:r>
      <w:r w:rsidR="00E20284" w:rsidRPr="00AE3EE8">
        <w:rPr>
          <w:rFonts w:eastAsia="SimSun"/>
          <w:lang w:eastAsia="zh-CN"/>
        </w:rPr>
        <w:t xml:space="preserve"> </w:t>
      </w:r>
      <w:r w:rsidR="00AE3EE8">
        <w:rPr>
          <w:lang w:eastAsia="ja-JP"/>
        </w:rPr>
        <w:t>S</w:t>
      </w:r>
      <w:r w:rsidR="004B40F7">
        <w:rPr>
          <w:lang w:eastAsia="ja-JP"/>
        </w:rPr>
        <w:t>olution</w:t>
      </w:r>
      <w:r w:rsidR="00AE3EE8">
        <w:rPr>
          <w:lang w:eastAsia="ja-JP"/>
        </w:rPr>
        <w:t>s</w:t>
      </w:r>
    </w:p>
    <w:p w:rsidR="00AE3EE8" w:rsidRDefault="00AE3EE8" w:rsidP="000264F4">
      <w:pPr>
        <w:pStyle w:val="Heading2"/>
        <w:rPr>
          <w:lang w:eastAsia="ja-JP"/>
        </w:rPr>
      </w:pPr>
      <w:r>
        <w:rPr>
          <w:lang w:eastAsia="ja-JP"/>
        </w:rPr>
        <w:t>Power Limitation</w:t>
      </w:r>
    </w:p>
    <w:p w:rsidR="00C84218" w:rsidRDefault="008D0C97" w:rsidP="00395CAF">
      <w:pPr>
        <w:rPr>
          <w:lang w:eastAsia="ja-JP"/>
        </w:rPr>
      </w:pPr>
      <w:r>
        <w:rPr>
          <w:lang w:eastAsia="ja-JP"/>
        </w:rPr>
        <w:t>In [4] a coexistence solution based on reducing ISM power was proposed. In this proposal, we extend the solution to lowering</w:t>
      </w:r>
      <w:r w:rsidR="00BF4182">
        <w:rPr>
          <w:lang w:eastAsia="ja-JP"/>
        </w:rPr>
        <w:t xml:space="preserve"> </w:t>
      </w:r>
      <w:r w:rsidR="00395CAF">
        <w:rPr>
          <w:lang w:eastAsia="ja-JP"/>
        </w:rPr>
        <w:t>the LTE transmit power so that coexistence with ISM becomes possible</w:t>
      </w:r>
      <w:r>
        <w:rPr>
          <w:lang w:eastAsia="ja-JP"/>
        </w:rPr>
        <w:t xml:space="preserve"> as shown in</w:t>
      </w:r>
      <w:r w:rsidR="00A9758F">
        <w:rPr>
          <w:lang w:eastAsia="ja-JP"/>
        </w:rPr>
        <w:t xml:space="preserve"> </w:t>
      </w:r>
      <w:r w:rsidR="00D57D6D">
        <w:rPr>
          <w:lang w:eastAsia="ja-JP"/>
        </w:rPr>
        <w:fldChar w:fldCharType="begin"/>
      </w:r>
      <w:r w:rsidR="00A9758F">
        <w:rPr>
          <w:lang w:eastAsia="ja-JP"/>
        </w:rPr>
        <w:instrText xml:space="preserve"> REF _Ref273707119 </w:instrText>
      </w:r>
      <w:r w:rsidR="00D57D6D">
        <w:rPr>
          <w:lang w:eastAsia="ja-JP"/>
        </w:rPr>
        <w:fldChar w:fldCharType="separate"/>
      </w:r>
      <w:r w:rsidR="00A9758F">
        <w:t xml:space="preserve">Figure </w:t>
      </w:r>
      <w:r w:rsidR="00A9758F">
        <w:rPr>
          <w:noProof/>
        </w:rPr>
        <w:t>2</w:t>
      </w:r>
      <w:r w:rsidR="00A9758F">
        <w:noBreakHyphen/>
      </w:r>
      <w:r w:rsidR="00A9758F">
        <w:rPr>
          <w:noProof/>
        </w:rPr>
        <w:t>1</w:t>
      </w:r>
      <w:r w:rsidR="00D57D6D">
        <w:rPr>
          <w:lang w:eastAsia="ja-JP"/>
        </w:rPr>
        <w:fldChar w:fldCharType="end"/>
      </w:r>
      <w:r w:rsidR="00395CAF">
        <w:rPr>
          <w:lang w:eastAsia="ja-JP"/>
        </w:rPr>
        <w:t xml:space="preserve">. </w:t>
      </w:r>
      <w:r w:rsidR="0017242B">
        <w:rPr>
          <w:lang w:eastAsia="ja-JP"/>
        </w:rPr>
        <w:t xml:space="preserve">The eNB should take the lower transmit power requirement into account when scheduling the MCS and resource blocks for the UE. Compared to the normal transmit power, the coexistence based lower transmit power can result in a throughput loss or increase in latency of the UE traffic. This loss depends on several factors such as the amount of maximum transmit power reduction, the location of the UE in the cell and the size of the cell. </w:t>
      </w:r>
      <w:r w:rsidR="007F4F7F">
        <w:rPr>
          <w:lang w:eastAsia="ja-JP"/>
        </w:rPr>
        <w:t xml:space="preserve">So in some scenarios it may be possible that simultaneous operation is possible at the current transmit power so that there is no performance loss. On the other hand, it is also possible that the UE is in a power limited scenario and needs the current transmit power to maintain the </w:t>
      </w:r>
      <w:r w:rsidR="00FF559F">
        <w:rPr>
          <w:lang w:eastAsia="ja-JP"/>
        </w:rPr>
        <w:t>connection in</w:t>
      </w:r>
      <w:r w:rsidR="007F4F7F">
        <w:rPr>
          <w:lang w:eastAsia="ja-JP"/>
        </w:rPr>
        <w:t xml:space="preserve"> which case the method will not work since it could lead to UE outage. </w:t>
      </w:r>
      <w:r w:rsidR="0069742E">
        <w:rPr>
          <w:lang w:eastAsia="ja-JP"/>
        </w:rPr>
        <w:t xml:space="preserve">Also, the amount of power reduction may be 10-15 dB higher in </w:t>
      </w:r>
      <w:r w:rsidR="007F3755">
        <w:rPr>
          <w:lang w:eastAsia="ja-JP"/>
        </w:rPr>
        <w:t>Band 40</w:t>
      </w:r>
      <w:r w:rsidR="0069742E">
        <w:rPr>
          <w:lang w:eastAsia="ja-JP"/>
        </w:rPr>
        <w:t xml:space="preserve"> than in Band 7 due to much lesser frequency separation from ISM</w:t>
      </w:r>
      <w:r w:rsidR="007F3755">
        <w:rPr>
          <w:lang w:eastAsia="ja-JP"/>
        </w:rPr>
        <w:t xml:space="preserve">, </w:t>
      </w:r>
      <w:r w:rsidR="0069742E">
        <w:rPr>
          <w:lang w:eastAsia="ja-JP"/>
        </w:rPr>
        <w:t xml:space="preserve">which could lead </w:t>
      </w:r>
      <w:r w:rsidR="007F3755">
        <w:rPr>
          <w:lang w:eastAsia="ja-JP"/>
        </w:rPr>
        <w:t>to a significant chan</w:t>
      </w:r>
      <w:r w:rsidR="0069742E">
        <w:rPr>
          <w:lang w:eastAsia="ja-JP"/>
        </w:rPr>
        <w:t xml:space="preserve">ce of unacceptable degradation. </w:t>
      </w:r>
    </w:p>
    <w:p w:rsidR="00395CAF" w:rsidRDefault="00A16D3E" w:rsidP="00395CAF">
      <w:pPr>
        <w:rPr>
          <w:lang w:eastAsia="ja-JP"/>
        </w:rPr>
      </w:pPr>
      <w:r>
        <w:rPr>
          <w:lang w:eastAsia="ja-JP"/>
        </w:rPr>
        <w:t xml:space="preserve">However, in a substantial set of cases, the performance loss may be acceptable. </w:t>
      </w:r>
      <w:r w:rsidR="0069742E">
        <w:rPr>
          <w:lang w:eastAsia="ja-JP"/>
        </w:rPr>
        <w:t>This technique additionally has the advantage that it can be used for any of the use cases mentioned in [3].</w:t>
      </w:r>
    </w:p>
    <w:p w:rsidR="008D0C97" w:rsidRDefault="00046D01" w:rsidP="00395CAF">
      <w:r>
        <w:object w:dxaOrig="10807" w:dyaOrig="4748">
          <v:shape id="_x0000_i1025" type="#_x0000_t75" style="width:439.7pt;height:193.9pt" o:ole="">
            <v:imagedata r:id="rId8" o:title=""/>
          </v:shape>
          <o:OLEObject Type="Embed" ProgID="Visio.Drawing.11" ShapeID="_x0000_i1025" DrawAspect="Content" ObjectID="_1347715950" r:id="rId9"/>
        </w:object>
      </w:r>
    </w:p>
    <w:p w:rsidR="0087074C" w:rsidRDefault="00A9758F" w:rsidP="00C84218">
      <w:pPr>
        <w:pStyle w:val="Caption"/>
        <w:jc w:val="center"/>
      </w:pPr>
      <w:bookmarkStart w:id="1" w:name="_Ref273707119"/>
      <w:r>
        <w:t xml:space="preserve">Figure </w:t>
      </w:r>
      <w:r w:rsidR="00D57D6D">
        <w:fldChar w:fldCharType="begin"/>
      </w:r>
      <w:r>
        <w:instrText xml:space="preserve"> STYLEREF 1 \s </w:instrText>
      </w:r>
      <w:r w:rsidR="00D57D6D">
        <w:fldChar w:fldCharType="separate"/>
      </w:r>
      <w:r>
        <w:rPr>
          <w:noProof/>
        </w:rPr>
        <w:t>2</w:t>
      </w:r>
      <w:r w:rsidR="00D57D6D">
        <w:fldChar w:fldCharType="end"/>
      </w:r>
      <w:r>
        <w:noBreakHyphen/>
      </w:r>
      <w:r w:rsidR="00D57D6D">
        <w:fldChar w:fldCharType="begin"/>
      </w:r>
      <w:r>
        <w:instrText xml:space="preserve"> SEQ Figure \* ARABIC \s 1 </w:instrText>
      </w:r>
      <w:r w:rsidR="00D57D6D">
        <w:fldChar w:fldCharType="separate"/>
      </w:r>
      <w:r>
        <w:rPr>
          <w:noProof/>
        </w:rPr>
        <w:t>1</w:t>
      </w:r>
      <w:r w:rsidR="00D57D6D">
        <w:fldChar w:fldCharType="end"/>
      </w:r>
      <w:bookmarkEnd w:id="1"/>
      <w:r w:rsidR="00046D01">
        <w:t>: LTE power reduction for ISM coexistence</w:t>
      </w:r>
    </w:p>
    <w:p w:rsidR="008D0C97" w:rsidRDefault="008D0C97" w:rsidP="00395CAF">
      <w:pPr>
        <w:rPr>
          <w:lang w:eastAsia="ja-JP"/>
        </w:rPr>
      </w:pPr>
    </w:p>
    <w:p w:rsidR="0078311A" w:rsidRDefault="00BA4164" w:rsidP="00395CAF">
      <w:pPr>
        <w:rPr>
          <w:lang w:eastAsia="ja-JP"/>
        </w:rPr>
      </w:pPr>
      <w:r>
        <w:rPr>
          <w:lang w:eastAsia="ja-JP"/>
        </w:rPr>
        <w:t xml:space="preserve">One mechanism to achieve the lower transmit power is for the UE to cap its transmit power at the new maximum and report a modified PHR based on it. </w:t>
      </w:r>
      <w:r w:rsidR="004B3D67">
        <w:rPr>
          <w:lang w:eastAsia="ja-JP"/>
        </w:rPr>
        <w:t xml:space="preserve">Alternatively, the UE may explicitly indicate the maximum transmit power requirement for in-device coexistence to the eNB. </w:t>
      </w:r>
    </w:p>
    <w:p w:rsidR="00BE2AB7" w:rsidRPr="00C84218" w:rsidRDefault="0002621E" w:rsidP="00395CAF">
      <w:pPr>
        <w:rPr>
          <w:b/>
          <w:lang w:eastAsia="ja-JP"/>
        </w:rPr>
      </w:pPr>
      <w:r w:rsidRPr="00C84218">
        <w:rPr>
          <w:b/>
          <w:lang w:eastAsia="ja-JP"/>
        </w:rPr>
        <w:t xml:space="preserve">Proposal 1: Include  LTE </w:t>
      </w:r>
      <w:r w:rsidR="00BE2AB7" w:rsidRPr="00C84218">
        <w:rPr>
          <w:b/>
          <w:lang w:eastAsia="ja-JP"/>
        </w:rPr>
        <w:t xml:space="preserve">UL </w:t>
      </w:r>
      <w:r w:rsidRPr="00C84218">
        <w:rPr>
          <w:b/>
          <w:lang w:eastAsia="ja-JP"/>
        </w:rPr>
        <w:t>power reduction as a solution for coexistence mitigation</w:t>
      </w:r>
    </w:p>
    <w:p w:rsidR="00AE3EE8" w:rsidRDefault="00AE3EE8" w:rsidP="00AE3EE8">
      <w:pPr>
        <w:rPr>
          <w:lang w:eastAsia="ja-JP"/>
        </w:rPr>
      </w:pPr>
    </w:p>
    <w:p w:rsidR="00AE3EE8" w:rsidRDefault="00513E2A" w:rsidP="00AE3EE8">
      <w:pPr>
        <w:pStyle w:val="Heading2"/>
        <w:rPr>
          <w:lang w:eastAsia="ja-JP"/>
        </w:rPr>
      </w:pPr>
      <w:r>
        <w:rPr>
          <w:lang w:eastAsia="ja-JP"/>
        </w:rPr>
        <w:t>Further Details for TDM Solutions</w:t>
      </w:r>
    </w:p>
    <w:p w:rsidR="00C84218" w:rsidRDefault="0069742E" w:rsidP="00611CB5">
      <w:pPr>
        <w:rPr>
          <w:lang w:eastAsia="ja-JP"/>
        </w:rPr>
      </w:pPr>
      <w:r>
        <w:rPr>
          <w:lang w:eastAsia="ja-JP"/>
        </w:rPr>
        <w:t>As mention</w:t>
      </w:r>
      <w:r w:rsidR="00C84218">
        <w:rPr>
          <w:lang w:eastAsia="ja-JP"/>
        </w:rPr>
        <w:t>ed</w:t>
      </w:r>
      <w:r>
        <w:rPr>
          <w:lang w:eastAsia="ja-JP"/>
        </w:rPr>
        <w:t xml:space="preserve"> in Section 2.1, the p</w:t>
      </w:r>
      <w:r w:rsidR="00701EC2">
        <w:rPr>
          <w:lang w:eastAsia="ja-JP"/>
        </w:rPr>
        <w:t xml:space="preserve">ower limitation </w:t>
      </w:r>
      <w:r>
        <w:rPr>
          <w:lang w:eastAsia="ja-JP"/>
        </w:rPr>
        <w:t xml:space="preserve">technique does not </w:t>
      </w:r>
      <w:r w:rsidR="00701EC2">
        <w:rPr>
          <w:lang w:eastAsia="ja-JP"/>
        </w:rPr>
        <w:t>work</w:t>
      </w:r>
      <w:r>
        <w:rPr>
          <w:lang w:eastAsia="ja-JP"/>
        </w:rPr>
        <w:t xml:space="preserve"> in some situations. </w:t>
      </w:r>
      <w:r w:rsidR="00701EC2">
        <w:rPr>
          <w:lang w:eastAsia="ja-JP"/>
        </w:rPr>
        <w:t xml:space="preserve">For </w:t>
      </w:r>
      <w:r>
        <w:rPr>
          <w:lang w:eastAsia="ja-JP"/>
        </w:rPr>
        <w:t xml:space="preserve">these situations, TDM operation of LTE with ISM will be needed based on </w:t>
      </w:r>
      <w:r w:rsidR="00701EC2">
        <w:rPr>
          <w:lang w:eastAsia="ja-JP"/>
        </w:rPr>
        <w:t xml:space="preserve">new gap patterns </w:t>
      </w:r>
      <w:r>
        <w:rPr>
          <w:lang w:eastAsia="ja-JP"/>
        </w:rPr>
        <w:t xml:space="preserve">as </w:t>
      </w:r>
      <w:r w:rsidR="00701EC2">
        <w:rPr>
          <w:lang w:eastAsia="ja-JP"/>
        </w:rPr>
        <w:t>mentioned in [</w:t>
      </w:r>
      <w:r w:rsidR="00513E2A">
        <w:rPr>
          <w:lang w:eastAsia="ja-JP"/>
        </w:rPr>
        <w:t>3</w:t>
      </w:r>
      <w:r w:rsidR="00701EC2">
        <w:rPr>
          <w:lang w:eastAsia="ja-JP"/>
        </w:rPr>
        <w:t xml:space="preserve">]. </w:t>
      </w:r>
      <w:r w:rsidR="0012222C">
        <w:rPr>
          <w:lang w:eastAsia="ja-JP"/>
        </w:rPr>
        <w:t xml:space="preserve">During the gap, the eNB does not schedule DL or UL transmissions so that the UE need not monitor LTE during that time. During the normal transmission period, the UE will suppress the interfering technology as necessary so that LTE is not impacted. </w:t>
      </w:r>
      <w:r w:rsidR="00C84218">
        <w:rPr>
          <w:lang w:eastAsia="ja-JP"/>
        </w:rPr>
        <w:t xml:space="preserve">The TDM solutions are one of the options in the TR [3], and the following gives further </w:t>
      </w:r>
      <w:r w:rsidR="004C4CB7">
        <w:rPr>
          <w:lang w:eastAsia="ja-JP"/>
        </w:rPr>
        <w:t xml:space="preserve"> </w:t>
      </w:r>
      <w:r w:rsidR="00C84218">
        <w:rPr>
          <w:lang w:eastAsia="ja-JP"/>
        </w:rPr>
        <w:t xml:space="preserve">details on </w:t>
      </w:r>
      <w:r w:rsidR="004C4CB7">
        <w:rPr>
          <w:lang w:eastAsia="ja-JP"/>
        </w:rPr>
        <w:t xml:space="preserve">the options for implementing gap patterns for coexistence. </w:t>
      </w:r>
      <w:r w:rsidR="00C84218">
        <w:rPr>
          <w:lang w:eastAsia="ja-JP"/>
        </w:rPr>
        <w:t>To summarize, the three options are:</w:t>
      </w:r>
    </w:p>
    <w:p w:rsidR="00C84218" w:rsidRPr="00C84218" w:rsidRDefault="00C84218" w:rsidP="00C84218">
      <w:pPr>
        <w:pStyle w:val="ListParagraph"/>
        <w:numPr>
          <w:ilvl w:val="0"/>
          <w:numId w:val="42"/>
        </w:numPr>
        <w:rPr>
          <w:rFonts w:ascii="Times New Roman" w:eastAsia="Times New Roman" w:hAnsi="Times New Roman"/>
          <w:sz w:val="20"/>
          <w:szCs w:val="20"/>
          <w:lang w:val="en-GB" w:eastAsia="ja-JP"/>
        </w:rPr>
      </w:pPr>
      <w:r w:rsidRPr="00C84218">
        <w:rPr>
          <w:rFonts w:ascii="Times New Roman" w:eastAsia="Times New Roman" w:hAnsi="Times New Roman"/>
          <w:sz w:val="20"/>
          <w:szCs w:val="20"/>
          <w:lang w:val="en-GB" w:eastAsia="ja-JP"/>
        </w:rPr>
        <w:t>TDM solutions where patterns are set by eNB after UE signals the interferer type and mode</w:t>
      </w:r>
    </w:p>
    <w:p w:rsidR="00C84218" w:rsidRPr="00C84218" w:rsidRDefault="00C84218" w:rsidP="00C84218">
      <w:pPr>
        <w:pStyle w:val="ListParagraph"/>
        <w:numPr>
          <w:ilvl w:val="0"/>
          <w:numId w:val="42"/>
        </w:numPr>
        <w:rPr>
          <w:rFonts w:ascii="Times New Roman" w:eastAsia="Times New Roman" w:hAnsi="Times New Roman"/>
          <w:sz w:val="20"/>
          <w:szCs w:val="20"/>
          <w:lang w:val="en-GB" w:eastAsia="ja-JP"/>
        </w:rPr>
      </w:pPr>
      <w:r w:rsidRPr="00C84218">
        <w:rPr>
          <w:rFonts w:ascii="Times New Roman" w:eastAsia="Times New Roman" w:hAnsi="Times New Roman"/>
          <w:sz w:val="20"/>
          <w:szCs w:val="20"/>
          <w:lang w:val="en-GB" w:eastAsia="ja-JP"/>
        </w:rPr>
        <w:t>TDM solutions where patterns are set by eNB after UE signals the interferer type, mode, and the appropriate offset in sub-frames</w:t>
      </w:r>
    </w:p>
    <w:p w:rsidR="00C84218" w:rsidRPr="00C84218" w:rsidRDefault="00C84218" w:rsidP="00C84218">
      <w:pPr>
        <w:pStyle w:val="ListParagraph"/>
        <w:numPr>
          <w:ilvl w:val="0"/>
          <w:numId w:val="42"/>
        </w:numPr>
        <w:rPr>
          <w:rFonts w:ascii="Times New Roman" w:eastAsia="Times New Roman" w:hAnsi="Times New Roman"/>
          <w:sz w:val="20"/>
          <w:szCs w:val="20"/>
          <w:lang w:val="en-GB" w:eastAsia="ja-JP"/>
        </w:rPr>
      </w:pPr>
      <w:r w:rsidRPr="00C84218">
        <w:rPr>
          <w:rFonts w:ascii="Times New Roman" w:eastAsia="Times New Roman" w:hAnsi="Times New Roman"/>
          <w:sz w:val="20"/>
          <w:szCs w:val="20"/>
          <w:lang w:val="en-GB" w:eastAsia="ja-JP"/>
        </w:rPr>
        <w:t>TDM solutions where patterns are set by UE controlling the ON duration, the OFF duration and pattern offset in sub-frames using CQI=0 (to control DL) and BSR=0 (to control UL)</w:t>
      </w:r>
    </w:p>
    <w:p w:rsidR="00AE3EE8" w:rsidRPr="00AE3EE8" w:rsidRDefault="00AE3EE8" w:rsidP="000527C5">
      <w:pPr>
        <w:pStyle w:val="Heading3"/>
        <w:rPr>
          <w:lang w:eastAsia="ja-JP"/>
        </w:rPr>
      </w:pPr>
      <w:r>
        <w:rPr>
          <w:lang w:eastAsia="ja-JP"/>
        </w:rPr>
        <w:t xml:space="preserve"> Gaps set  by eNB</w:t>
      </w:r>
    </w:p>
    <w:p w:rsidR="0069742E" w:rsidRDefault="00C338E3" w:rsidP="0069742E">
      <w:pPr>
        <w:rPr>
          <w:lang w:eastAsia="ja-JP"/>
        </w:rPr>
      </w:pPr>
      <w:r>
        <w:t xml:space="preserve">In this option, the eNB sets a gap pattern on its own without any timing knowledge from the UE. </w:t>
      </w:r>
      <w:r w:rsidR="00D57E7F">
        <w:rPr>
          <w:lang w:eastAsia="ja-JP"/>
        </w:rPr>
        <w:t xml:space="preserve">The concept of measurement gaps is available in the standard to provide periods of inactivity for a UE to measure neighbouring cells of different frequencies or different RATs. This concept can be applied for providing periodic time intervals for use by the other in-device technology. </w:t>
      </w:r>
      <w:r>
        <w:t xml:space="preserve">A coexistence message from UE to eNB </w:t>
      </w:r>
      <w:r w:rsidR="009312FE">
        <w:t xml:space="preserve">should </w:t>
      </w:r>
      <w:r>
        <w:t>identif</w:t>
      </w:r>
      <w:r w:rsidR="009312FE">
        <w:t>y</w:t>
      </w:r>
      <w:r>
        <w:t xml:space="preserve"> the interfering technology and the traffic </w:t>
      </w:r>
      <w:r w:rsidR="009312FE">
        <w:t xml:space="preserve">pattern (e.g. mode of operation under Bluetooth) </w:t>
      </w:r>
      <w:r>
        <w:t xml:space="preserve">so that the eNB can choose the appropriate gap pattern that supports coexistence. </w:t>
      </w:r>
      <w:r w:rsidR="00A50DA3">
        <w:t>More details on the durations of the gap patterns are given in [2].</w:t>
      </w:r>
    </w:p>
    <w:p w:rsidR="00A55B1E" w:rsidRDefault="00A50DA3" w:rsidP="00E20284">
      <w:r>
        <w:t>While the eNB setting the gap pattern on its own</w:t>
      </w:r>
      <w:r w:rsidR="005D1226">
        <w:t xml:space="preserve"> can work for several usage scenarios, explicit UE timin</w:t>
      </w:r>
      <w:r>
        <w:t xml:space="preserve">g input is needed in some cases as mentioned in [2]. </w:t>
      </w:r>
      <w:r w:rsidR="001202E1">
        <w:t>This is described in more detail</w:t>
      </w:r>
      <w:r>
        <w:t xml:space="preserve"> in the next section.</w:t>
      </w:r>
    </w:p>
    <w:p w:rsidR="00A44D38" w:rsidRDefault="00A44D38" w:rsidP="00E20284">
      <w:r w:rsidRPr="00C84218">
        <w:rPr>
          <w:rFonts w:eastAsia="SimSun"/>
          <w:b/>
        </w:rPr>
        <w:lastRenderedPageBreak/>
        <w:t xml:space="preserve">Proposal </w:t>
      </w:r>
      <w:r w:rsidR="00BE2AB7" w:rsidRPr="00C84218">
        <w:rPr>
          <w:rFonts w:eastAsia="SimSun"/>
          <w:b/>
        </w:rPr>
        <w:t>2</w:t>
      </w:r>
      <w:r w:rsidRPr="00C84218">
        <w:rPr>
          <w:rFonts w:eastAsia="SimSun"/>
          <w:b/>
        </w:rPr>
        <w:t xml:space="preserve">: Include in the </w:t>
      </w:r>
      <w:r w:rsidR="00C84218">
        <w:rPr>
          <w:rFonts w:eastAsia="SimSun"/>
          <w:b/>
        </w:rPr>
        <w:t>assistant information</w:t>
      </w:r>
      <w:r w:rsidRPr="00C84218">
        <w:rPr>
          <w:rFonts w:eastAsia="SimSun"/>
          <w:b/>
        </w:rPr>
        <w:t xml:space="preserve"> proposed in [3</w:t>
      </w:r>
      <w:r w:rsidR="00C84218">
        <w:rPr>
          <w:rFonts w:eastAsia="SimSun"/>
          <w:b/>
        </w:rPr>
        <w:t>, Section 5.1.1.3</w:t>
      </w:r>
      <w:r w:rsidRPr="00C84218">
        <w:rPr>
          <w:rFonts w:eastAsia="SimSun"/>
          <w:b/>
        </w:rPr>
        <w:t>] the radio type and mode of the interferer, i.e. for instance Type=BT and mode= eSCO</w:t>
      </w:r>
      <w:r w:rsidR="00C84218">
        <w:rPr>
          <w:rFonts w:eastAsia="SimSun"/>
          <w:b/>
        </w:rPr>
        <w:t>.</w:t>
      </w:r>
    </w:p>
    <w:p w:rsidR="00A50DA3" w:rsidRDefault="00A50DA3" w:rsidP="00E20284"/>
    <w:p w:rsidR="00AE3EE8" w:rsidRDefault="00AE3EE8" w:rsidP="000527C5">
      <w:pPr>
        <w:pStyle w:val="Heading3"/>
      </w:pPr>
      <w:r>
        <w:t>Gaps with UE input</w:t>
      </w:r>
    </w:p>
    <w:p w:rsidR="001202E1" w:rsidRDefault="00DF64B8" w:rsidP="000527C5">
      <w:r>
        <w:t xml:space="preserve">If the UE provides some information relevant to the interfering technology timeline, it can enable the eNB to </w:t>
      </w:r>
      <w:r w:rsidR="00453500">
        <w:t xml:space="preserve">avoid gap patterns that will not work due to the gaps not being able to protect the </w:t>
      </w:r>
      <w:r w:rsidR="006772A7">
        <w:t>critical transmissions of the interfering technology</w:t>
      </w:r>
      <w:r w:rsidR="001202E1">
        <w:t xml:space="preserve"> such as beacons in WLAN</w:t>
      </w:r>
      <w:r w:rsidR="006772A7">
        <w:t>.</w:t>
      </w:r>
      <w:r w:rsidR="001202E1">
        <w:t xml:space="preserve"> Also, changing link conditions for the multiple radios may lead to a dynamically changing requirement on the gap patterns.</w:t>
      </w:r>
    </w:p>
    <w:p w:rsidR="00A55B1E" w:rsidRDefault="00B356DC" w:rsidP="000527C5">
      <w:r>
        <w:t xml:space="preserve">There are two options for </w:t>
      </w:r>
      <w:r w:rsidR="006E01F9">
        <w:t xml:space="preserve">controlling </w:t>
      </w:r>
      <w:r w:rsidR="00396353">
        <w:t>the</w:t>
      </w:r>
      <w:r w:rsidR="006E01F9">
        <w:t xml:space="preserve"> </w:t>
      </w:r>
      <w:r>
        <w:t xml:space="preserve">gap patterns </w:t>
      </w:r>
      <w:r w:rsidR="006E01F9">
        <w:t xml:space="preserve">at </w:t>
      </w:r>
      <w:r>
        <w:t xml:space="preserve">the UE. The first option is based on an explicit request of a phase </w:t>
      </w:r>
      <w:r w:rsidR="00DB72DD">
        <w:t xml:space="preserve">and type </w:t>
      </w:r>
      <w:r>
        <w:t>of the gap pattern and depends on the eNB implementing this feature.</w:t>
      </w:r>
      <w:r w:rsidR="006E01F9">
        <w:t xml:space="preserve"> </w:t>
      </w:r>
      <w:r>
        <w:t xml:space="preserve">The second </w:t>
      </w:r>
      <w:r w:rsidR="00FF559F">
        <w:t>option is based on existing mechanisms in the standards and only requires</w:t>
      </w:r>
      <w:r w:rsidR="00A55B1E">
        <w:t xml:space="preserve"> a certain interpretation of UE reports to limit transmission schedule. While the first option is based on the conceptually simple measurement gap patterns, the second option has </w:t>
      </w:r>
      <w:r w:rsidR="00DB72DD">
        <w:t>the advantage of being supported by relatively minor modifications to the eNB behavior.</w:t>
      </w:r>
      <w:r w:rsidR="00A55B1E">
        <w:t xml:space="preserve"> </w:t>
      </w:r>
    </w:p>
    <w:p w:rsidR="00A55B1E" w:rsidRDefault="00A55B1E" w:rsidP="000527C5"/>
    <w:p w:rsidR="00AE3EE8" w:rsidRDefault="00F03FE1" w:rsidP="000527C5">
      <w:pPr>
        <w:pStyle w:val="Heading4"/>
        <w:ind w:left="1530" w:hanging="1530"/>
      </w:pPr>
      <w:r w:rsidRPr="000527C5">
        <w:t xml:space="preserve"> </w:t>
      </w:r>
      <w:r w:rsidR="00AE3EE8" w:rsidRPr="000527C5">
        <w:t>UE request of phase</w:t>
      </w:r>
      <w:r w:rsidR="0044138F">
        <w:t>/pattern</w:t>
      </w:r>
    </w:p>
    <w:p w:rsidR="006772A7" w:rsidRDefault="006772A7" w:rsidP="000527C5">
      <w:r>
        <w:t>In this option, the UE request</w:t>
      </w:r>
      <w:r w:rsidR="00195BC8">
        <w:t>s</w:t>
      </w:r>
      <w:r>
        <w:t xml:space="preserve"> a certain starting offset and the type of the gap pattern depending on the current timing of the interfering </w:t>
      </w:r>
      <w:r w:rsidR="00FF559F">
        <w:t>technology</w:t>
      </w:r>
      <w:r>
        <w:t xml:space="preserve">. For instance, for the LTE-WLAN coexistence, the UE can request a starting offset so that the LTE gap includes the beacon reception time of WLAN. </w:t>
      </w:r>
      <w:r w:rsidR="001202E1">
        <w:t>For the LTE video with BT audio use case, the UE could dynamically request updates for the gap pattern durations depending on the BT link conditions.</w:t>
      </w:r>
      <w:r w:rsidR="001202E1" w:rsidRPr="001202E1">
        <w:t xml:space="preserve"> </w:t>
      </w:r>
      <w:r w:rsidR="001202E1">
        <w:t>Also, the UE could indicate whether both DL and UL gaps are needed or only UL gaps so that the loss to LTE when in-device interference is absent in a given direction is minimized.</w:t>
      </w:r>
    </w:p>
    <w:p w:rsidR="001202E1" w:rsidRPr="000527C5" w:rsidRDefault="001202E1" w:rsidP="000527C5"/>
    <w:p w:rsidR="000527C5" w:rsidRPr="000527C5" w:rsidRDefault="000527C5" w:rsidP="000527C5">
      <w:pPr>
        <w:pStyle w:val="Heading4"/>
        <w:ind w:hanging="2551"/>
      </w:pPr>
      <w:r>
        <w:t>BSR/CQI</w:t>
      </w:r>
    </w:p>
    <w:p w:rsidR="0073673A" w:rsidRDefault="00AB5C93" w:rsidP="00E20284">
      <w:r>
        <w:t>In this option, the UE uses existing reports to obtain gaps from the eN</w:t>
      </w:r>
      <w:r w:rsidR="0073673A">
        <w:t>B, using BSR/SR to prevent UL assignments, and CQI to prevent DL assignments.</w:t>
      </w:r>
    </w:p>
    <w:p w:rsidR="00AE3EE8" w:rsidRDefault="00AB5C93" w:rsidP="00E20284">
      <w:r>
        <w:t>This is the most flexible option s</w:t>
      </w:r>
      <w:r w:rsidR="006A7158">
        <w:t>ince UE is aware of the exact timing of</w:t>
      </w:r>
      <w:r>
        <w:t xml:space="preserve"> the interfering technology and can minimize the impact to normal LTE transmissions. </w:t>
      </w:r>
      <w:r w:rsidR="00264016">
        <w:t xml:space="preserve">In addition, UE input on LTE ON and OFF patterns can allow flexibility where UE can attain peak rates when the interferer disappears for short time as opposed to statically losing peak rate as in the eNB set patterns. </w:t>
      </w:r>
      <w:r w:rsidR="00212045">
        <w:t xml:space="preserve">Since existing mechanisms are used to achieve the gaps, this option requires the minimum changes to existing eNB implementations. </w:t>
      </w:r>
    </w:p>
    <w:p w:rsidR="000D2F52" w:rsidRDefault="000D2F52" w:rsidP="00E20284">
      <w:r>
        <w:t xml:space="preserve">For limiting UL transmissions in time, the UE can regulate the value of BSR based on its current rate and gap requirement. The eNB should not give more UL grants than requested in the BSR </w:t>
      </w:r>
      <w:r w:rsidR="00F87705">
        <w:t xml:space="preserve">when </w:t>
      </w:r>
      <w:r>
        <w:t xml:space="preserve">the </w:t>
      </w:r>
      <w:r w:rsidR="00F87705">
        <w:t xml:space="preserve">eNB is aware of the </w:t>
      </w:r>
      <w:r>
        <w:t xml:space="preserve">coexistence </w:t>
      </w:r>
      <w:r w:rsidR="00F87705">
        <w:t xml:space="preserve">issue at the UE. This includes any grants assigned for aperiodic CQI or TCP ACKs. The eNB should also aim at serving as many grants within a subframe as possible to minimize the number of grants to serve a certain buffer amount. The UE can therefore control both the offset and the durations of the LTE active and inactive times depending on the interfering technology requirements. The eNB may also expect the UE to send BSR=0 at any time which will be interpreted as a request to stop UL scheduling immediately even if the previous buffer reported has not been served. This will protect the UE from not providing sufficient gap to the interfering technology due to </w:t>
      </w:r>
      <w:r w:rsidR="00F8254E">
        <w:t>unexpected delay by eNB in clearing the reported UE buffer</w:t>
      </w:r>
      <w:r w:rsidR="00BA6437">
        <w:t xml:space="preserve"> e.g. due to reduced BW leading to longer transmission time</w:t>
      </w:r>
      <w:r w:rsidR="00F8254E">
        <w:t xml:space="preserve">. </w:t>
      </w:r>
      <w:r w:rsidR="00C21FD9">
        <w:t xml:space="preserve">To resume UL transmissions, the UE can send an SR and start obtaining grants from eNB so that modified BSR can be sent again. </w:t>
      </w:r>
      <w:r w:rsidR="00F8254E">
        <w:t xml:space="preserve">An example timeline for UL gaps that are needed in Band 7 are shown below. </w:t>
      </w:r>
    </w:p>
    <w:p w:rsidR="005F4381" w:rsidRDefault="005F4381" w:rsidP="00E20284">
      <w:r>
        <w:t>It is also required that UE stops sending P</w:t>
      </w:r>
      <w:r w:rsidR="00C339E7">
        <w:t>UCCH during the LTE OFF time</w:t>
      </w:r>
      <w:r>
        <w:t xml:space="preserve"> or send it with a lower frequency th</w:t>
      </w:r>
      <w:r w:rsidR="00C339E7">
        <w:t>an that</w:t>
      </w:r>
      <w:r>
        <w:t xml:space="preserve"> configured. This requirement is </w:t>
      </w:r>
      <w:r w:rsidR="003700A2">
        <w:t>also true for the enabled by eNB gap patterns</w:t>
      </w:r>
      <w:r>
        <w:t xml:space="preserve">. We note though that in some </w:t>
      </w:r>
      <w:r w:rsidR="003700A2">
        <w:t>scenarios</w:t>
      </w:r>
      <w:r>
        <w:t>, being a narrow band transmission with potentially less than PU</w:t>
      </w:r>
      <w:r w:rsidR="003700A2">
        <w:t xml:space="preserve">SCH power, PUCCH may not cause disruptive interference to ISM and hence can be transmitted. </w:t>
      </w:r>
    </w:p>
    <w:p w:rsidR="00215F33" w:rsidRDefault="00215F33" w:rsidP="00E20284"/>
    <w:p w:rsidR="00960ED9" w:rsidRDefault="00960ED9" w:rsidP="00960ED9">
      <w:pPr>
        <w:keepNext/>
      </w:pPr>
      <w:r>
        <w:object w:dxaOrig="22467" w:dyaOrig="14300">
          <v:shape id="_x0000_i1026" type="#_x0000_t75" style="width:449.5pt;height:285.95pt" o:ole="">
            <v:imagedata r:id="rId10" o:title=""/>
          </v:shape>
          <o:OLEObject Type="Embed" ProgID="Visio.Drawing.11" ShapeID="_x0000_i1026" DrawAspect="Content" ObjectID="_1347715951" r:id="rId11"/>
        </w:object>
      </w:r>
    </w:p>
    <w:p w:rsidR="00215F33" w:rsidRDefault="00960ED9" w:rsidP="00960ED9">
      <w:pPr>
        <w:pStyle w:val="Caption"/>
        <w:jc w:val="center"/>
      </w:pPr>
      <w:r>
        <w:t xml:space="preserve">Figure </w:t>
      </w:r>
      <w:r w:rsidR="00D57D6D">
        <w:fldChar w:fldCharType="begin"/>
      </w:r>
      <w:r w:rsidR="00A9758F">
        <w:instrText xml:space="preserve"> STYLEREF 1 \s </w:instrText>
      </w:r>
      <w:r w:rsidR="00D57D6D">
        <w:fldChar w:fldCharType="separate"/>
      </w:r>
      <w:r w:rsidR="00A9758F">
        <w:rPr>
          <w:noProof/>
        </w:rPr>
        <w:t>2</w:t>
      </w:r>
      <w:r w:rsidR="00D57D6D">
        <w:fldChar w:fldCharType="end"/>
      </w:r>
      <w:r w:rsidR="00A9758F">
        <w:noBreakHyphen/>
      </w:r>
      <w:r w:rsidR="00D57D6D">
        <w:fldChar w:fldCharType="begin"/>
      </w:r>
      <w:r w:rsidR="00A9758F">
        <w:instrText xml:space="preserve"> SEQ Figure \* ARABIC \s 1 </w:instrText>
      </w:r>
      <w:r w:rsidR="00D57D6D">
        <w:fldChar w:fldCharType="separate"/>
      </w:r>
      <w:r w:rsidR="00A9758F">
        <w:rPr>
          <w:noProof/>
        </w:rPr>
        <w:t>2</w:t>
      </w:r>
      <w:r w:rsidR="00D57D6D">
        <w:fldChar w:fldCharType="end"/>
      </w:r>
      <w:r>
        <w:t>: Band 7 timeline for UL gaps with 1 HARQ transmission</w:t>
      </w:r>
    </w:p>
    <w:p w:rsidR="00960ED9" w:rsidRDefault="00960ED9" w:rsidP="00E20284"/>
    <w:p w:rsidR="006A20C7" w:rsidRDefault="00C21FD9" w:rsidP="00E20284">
      <w:r>
        <w:t>The gaps on UL transmission is enough for coexistence of ISM with LTE in Band 7. However, in Band 40, it is also necessary to obtain gaps on the DL since it is interfered with by ISM.</w:t>
      </w:r>
      <w:r w:rsidR="00261DEA">
        <w:t xml:space="preserve"> The UE can use CQI=0 </w:t>
      </w:r>
      <w:r w:rsidR="0044138F">
        <w:t>with previ</w:t>
      </w:r>
      <w:r w:rsidR="00033285">
        <w:t xml:space="preserve">ously sent coexistence message </w:t>
      </w:r>
      <w:r w:rsidR="00261DEA">
        <w:t xml:space="preserve">to indicate to the eNB to stop scheduling on the DL. The UE may stop monitoring PDCCH after sending CQI=0 so that </w:t>
      </w:r>
      <w:r w:rsidR="00636BCB">
        <w:t xml:space="preserve">it may not receive both </w:t>
      </w:r>
      <w:r w:rsidR="00261DEA">
        <w:t xml:space="preserve">DL </w:t>
      </w:r>
      <w:r w:rsidR="00636BCB">
        <w:t xml:space="preserve">and UL grants. </w:t>
      </w:r>
      <w:r w:rsidR="007032D9">
        <w:t xml:space="preserve">After sending CQI=0, the UE may not send any CQI to prevent interference to the other technology. In order to resume normal DL receptions, the UE can send the regular non-zero CQI. The eNB has to configure periodic CQI for this technique to work. A small period of CQI such as 5ms or 10ms can also be used to reduce the overhead associated with starting and stopping transmissions. </w:t>
      </w:r>
      <w:r w:rsidR="00382620">
        <w:t>An example timeline for t</w:t>
      </w:r>
      <w:r w:rsidR="00587F36">
        <w:t xml:space="preserve">he combination of CQI=0 and BSR modification technique to achieve DL and UL gaps at the same time is shown below. </w:t>
      </w:r>
    </w:p>
    <w:p w:rsidR="00960ED9" w:rsidRDefault="00960ED9" w:rsidP="00960ED9">
      <w:pPr>
        <w:keepNext/>
      </w:pPr>
      <w:r>
        <w:object w:dxaOrig="20847" w:dyaOrig="16122">
          <v:shape id="_x0000_i1027" type="#_x0000_t75" style="width:464.9pt;height:320.9pt" o:ole="">
            <v:imagedata r:id="rId12" o:title=""/>
          </v:shape>
          <o:OLEObject Type="Embed" ProgID="Visio.Drawing.11" ShapeID="_x0000_i1027" DrawAspect="Content" ObjectID="_1347715952" r:id="rId13"/>
        </w:object>
      </w:r>
    </w:p>
    <w:p w:rsidR="007032D9" w:rsidRDefault="00960ED9" w:rsidP="00960ED9">
      <w:pPr>
        <w:pStyle w:val="Caption"/>
        <w:jc w:val="center"/>
      </w:pPr>
      <w:r>
        <w:t xml:space="preserve">Figure </w:t>
      </w:r>
      <w:r w:rsidR="00D57D6D">
        <w:fldChar w:fldCharType="begin"/>
      </w:r>
      <w:r w:rsidR="00A9758F">
        <w:instrText xml:space="preserve"> STYLEREF 1 \s </w:instrText>
      </w:r>
      <w:r w:rsidR="00D57D6D">
        <w:fldChar w:fldCharType="separate"/>
      </w:r>
      <w:r w:rsidR="00A9758F">
        <w:rPr>
          <w:noProof/>
        </w:rPr>
        <w:t>2</w:t>
      </w:r>
      <w:r w:rsidR="00D57D6D">
        <w:fldChar w:fldCharType="end"/>
      </w:r>
      <w:r w:rsidR="00A9758F">
        <w:noBreakHyphen/>
      </w:r>
      <w:r w:rsidR="00D57D6D">
        <w:fldChar w:fldCharType="begin"/>
      </w:r>
      <w:r w:rsidR="00A9758F">
        <w:instrText xml:space="preserve"> SEQ Figure \* ARABIC \s 1 </w:instrText>
      </w:r>
      <w:r w:rsidR="00D57D6D">
        <w:fldChar w:fldCharType="separate"/>
      </w:r>
      <w:r w:rsidR="00A9758F">
        <w:rPr>
          <w:noProof/>
        </w:rPr>
        <w:t>3</w:t>
      </w:r>
      <w:r w:rsidR="00D57D6D">
        <w:fldChar w:fldCharType="end"/>
      </w:r>
      <w:r>
        <w:t>: Band 40 timeline for both DL and UL gaps with 1 HARQ transmission</w:t>
      </w:r>
    </w:p>
    <w:p w:rsidR="007032D9" w:rsidRPr="00C84218" w:rsidRDefault="00C84218" w:rsidP="00E20284">
      <w:pPr>
        <w:rPr>
          <w:b/>
        </w:rPr>
      </w:pPr>
      <w:r>
        <w:rPr>
          <w:b/>
          <w:lang w:eastAsia="ja-JP"/>
        </w:rPr>
        <w:br/>
      </w:r>
      <w:r w:rsidR="0002621E" w:rsidRPr="00C84218">
        <w:rPr>
          <w:b/>
        </w:rPr>
        <w:t xml:space="preserve">Proposal </w:t>
      </w:r>
      <w:r w:rsidR="00BE2AB7" w:rsidRPr="00C84218">
        <w:rPr>
          <w:b/>
        </w:rPr>
        <w:t>3</w:t>
      </w:r>
      <w:r w:rsidR="0002621E" w:rsidRPr="00C84218">
        <w:rPr>
          <w:b/>
        </w:rPr>
        <w:t>: Include the following mechanism to support TDM-based solutions:</w:t>
      </w:r>
    </w:p>
    <w:p w:rsidR="0087074C" w:rsidRPr="0073673A" w:rsidRDefault="0002621E">
      <w:pPr>
        <w:pStyle w:val="ListParagraph"/>
        <w:numPr>
          <w:ilvl w:val="0"/>
          <w:numId w:val="41"/>
        </w:numPr>
        <w:rPr>
          <w:rFonts w:ascii="Times New Roman" w:eastAsia="Times New Roman" w:hAnsi="Times New Roman"/>
          <w:b/>
          <w:sz w:val="20"/>
          <w:szCs w:val="20"/>
          <w:lang w:val="en-GB"/>
        </w:rPr>
      </w:pPr>
      <w:r w:rsidRPr="0073673A">
        <w:rPr>
          <w:rFonts w:ascii="Times New Roman" w:eastAsia="Times New Roman" w:hAnsi="Times New Roman"/>
          <w:b/>
          <w:sz w:val="20"/>
          <w:szCs w:val="20"/>
          <w:lang w:val="en-GB"/>
        </w:rPr>
        <w:t>TDM solutions where patterns are set by eNB after UE signals the interferer type and mode</w:t>
      </w:r>
    </w:p>
    <w:p w:rsidR="0087074C" w:rsidRPr="0073673A" w:rsidRDefault="0002621E">
      <w:pPr>
        <w:pStyle w:val="ListParagraph"/>
        <w:numPr>
          <w:ilvl w:val="0"/>
          <w:numId w:val="41"/>
        </w:numPr>
        <w:rPr>
          <w:rFonts w:ascii="Times New Roman" w:eastAsia="Times New Roman" w:hAnsi="Times New Roman"/>
          <w:b/>
          <w:sz w:val="20"/>
          <w:szCs w:val="20"/>
          <w:lang w:val="en-GB"/>
        </w:rPr>
      </w:pPr>
      <w:r w:rsidRPr="0073673A">
        <w:rPr>
          <w:rFonts w:ascii="Times New Roman" w:eastAsia="Times New Roman" w:hAnsi="Times New Roman"/>
          <w:b/>
          <w:sz w:val="20"/>
          <w:szCs w:val="20"/>
          <w:lang w:val="en-GB"/>
        </w:rPr>
        <w:t>TDM solutions where patterns are set by eNB after UE signals the interferer type, mode, and the appropriate offset in sub-frames</w:t>
      </w:r>
    </w:p>
    <w:p w:rsidR="006A20C7" w:rsidRPr="0073673A" w:rsidRDefault="0002621E" w:rsidP="00E20284">
      <w:pPr>
        <w:pStyle w:val="ListParagraph"/>
        <w:numPr>
          <w:ilvl w:val="0"/>
          <w:numId w:val="41"/>
        </w:numPr>
        <w:rPr>
          <w:rFonts w:ascii="Times New Roman" w:eastAsia="Times New Roman" w:hAnsi="Times New Roman"/>
          <w:b/>
          <w:sz w:val="20"/>
          <w:szCs w:val="20"/>
          <w:lang w:val="en-GB"/>
        </w:rPr>
      </w:pPr>
      <w:r w:rsidRPr="0073673A">
        <w:rPr>
          <w:rFonts w:ascii="Times New Roman" w:eastAsia="Times New Roman" w:hAnsi="Times New Roman"/>
          <w:b/>
          <w:sz w:val="20"/>
          <w:szCs w:val="20"/>
          <w:lang w:val="en-GB"/>
        </w:rPr>
        <w:t>TDM solutions where patterns are set by UE controlling the</w:t>
      </w:r>
      <w:r w:rsidR="00264016" w:rsidRPr="0073673A">
        <w:rPr>
          <w:rFonts w:ascii="Times New Roman" w:eastAsia="Times New Roman" w:hAnsi="Times New Roman"/>
          <w:b/>
          <w:sz w:val="20"/>
          <w:szCs w:val="20"/>
          <w:lang w:val="en-GB"/>
        </w:rPr>
        <w:t xml:space="preserve"> ON</w:t>
      </w:r>
      <w:r w:rsidRPr="0073673A">
        <w:rPr>
          <w:rFonts w:ascii="Times New Roman" w:eastAsia="Times New Roman" w:hAnsi="Times New Roman"/>
          <w:b/>
          <w:sz w:val="20"/>
          <w:szCs w:val="20"/>
          <w:lang w:val="en-GB"/>
        </w:rPr>
        <w:t xml:space="preserve"> duration, the </w:t>
      </w:r>
      <w:r w:rsidR="00264016" w:rsidRPr="0073673A">
        <w:rPr>
          <w:rFonts w:ascii="Times New Roman" w:eastAsia="Times New Roman" w:hAnsi="Times New Roman"/>
          <w:b/>
          <w:sz w:val="20"/>
          <w:szCs w:val="20"/>
          <w:lang w:val="en-GB"/>
        </w:rPr>
        <w:t>OFF</w:t>
      </w:r>
      <w:r w:rsidRPr="0073673A">
        <w:rPr>
          <w:rFonts w:ascii="Times New Roman" w:eastAsia="Times New Roman" w:hAnsi="Times New Roman"/>
          <w:b/>
          <w:sz w:val="20"/>
          <w:szCs w:val="20"/>
          <w:lang w:val="en-GB"/>
        </w:rPr>
        <w:t xml:space="preserve"> duration and pattern offset in sub-frames using CQI=0 (to control DL) and BSR=0 (to control UL)</w:t>
      </w:r>
    </w:p>
    <w:p w:rsidR="003A3BD1" w:rsidRDefault="003A3BD1" w:rsidP="00BB6677">
      <w:pPr>
        <w:pStyle w:val="Heading1"/>
        <w:rPr>
          <w:rFonts w:eastAsia="SimSun"/>
          <w:lang w:eastAsia="zh-CN"/>
        </w:rPr>
      </w:pPr>
      <w:r>
        <w:rPr>
          <w:rFonts w:eastAsia="SimSun"/>
          <w:lang w:eastAsia="zh-CN"/>
        </w:rPr>
        <w:t>Conclusion</w:t>
      </w:r>
    </w:p>
    <w:p w:rsidR="0073673A" w:rsidRPr="0073673A" w:rsidRDefault="00163235" w:rsidP="009A6A5C">
      <w:pPr>
        <w:rPr>
          <w:rFonts w:eastAsia="SimSun"/>
          <w:sz w:val="21"/>
          <w:szCs w:val="21"/>
          <w:lang w:val="en-US" w:eastAsia="zh-CN"/>
        </w:rPr>
      </w:pPr>
      <w:r>
        <w:rPr>
          <w:rFonts w:eastAsia="SimSun"/>
          <w:sz w:val="21"/>
          <w:szCs w:val="21"/>
          <w:lang w:val="en-US" w:eastAsia="zh-CN"/>
        </w:rPr>
        <w:t>C</w:t>
      </w:r>
      <w:r w:rsidR="008B14F9">
        <w:rPr>
          <w:rFonts w:eastAsia="SimSun"/>
          <w:sz w:val="21"/>
          <w:szCs w:val="21"/>
          <w:lang w:val="en-US" w:eastAsia="zh-CN"/>
        </w:rPr>
        <w:t xml:space="preserve">oexistence solutions </w:t>
      </w:r>
      <w:r w:rsidR="00212F31">
        <w:rPr>
          <w:rFonts w:eastAsia="SimSun"/>
          <w:sz w:val="21"/>
          <w:szCs w:val="21"/>
          <w:lang w:val="en-US" w:eastAsia="zh-CN"/>
        </w:rPr>
        <w:t xml:space="preserve">for simultaneous operation of LTE with another technology have been proposed when moving to a different frequency is not possible. A power limitation solution was proposed which is applicable to a broad range of scenarios for all traffic types. Since power limitation cannot work if the UE is power limited, an alternate set of solutions based on time sharing by the means of gaps was proposed. The gaps may be set by eNB on its own </w:t>
      </w:r>
      <w:r w:rsidR="006A075E">
        <w:rPr>
          <w:rFonts w:eastAsia="SimSun"/>
          <w:sz w:val="21"/>
          <w:szCs w:val="21"/>
          <w:lang w:val="en-US" w:eastAsia="zh-CN"/>
        </w:rPr>
        <w:t xml:space="preserve">with some limitations </w:t>
      </w:r>
      <w:r w:rsidR="00212F31">
        <w:rPr>
          <w:rFonts w:eastAsia="SimSun"/>
          <w:sz w:val="21"/>
          <w:szCs w:val="21"/>
          <w:lang w:val="en-US" w:eastAsia="zh-CN"/>
        </w:rPr>
        <w:t xml:space="preserve">or based on input from the UE. </w:t>
      </w:r>
      <w:r w:rsidR="0073673A" w:rsidRPr="0073673A">
        <w:rPr>
          <w:rFonts w:eastAsia="SimSun"/>
          <w:sz w:val="21"/>
          <w:szCs w:val="21"/>
          <w:lang w:val="en-US" w:eastAsia="zh-CN"/>
        </w:rPr>
        <w:t>The following proposals were made for inclusion in the TR.</w:t>
      </w:r>
    </w:p>
    <w:p w:rsidR="00C84218" w:rsidRPr="00C84218" w:rsidRDefault="00C84218" w:rsidP="00C84218">
      <w:pPr>
        <w:rPr>
          <w:b/>
          <w:lang w:eastAsia="ja-JP"/>
        </w:rPr>
      </w:pPr>
      <w:r w:rsidRPr="00C84218">
        <w:rPr>
          <w:b/>
          <w:lang w:eastAsia="ja-JP"/>
        </w:rPr>
        <w:t>Proposal 1: Include  LTE UL power reduction as a solution for coexistence mitigation</w:t>
      </w:r>
    </w:p>
    <w:p w:rsidR="00C84218" w:rsidRPr="0073673A" w:rsidRDefault="00C84218" w:rsidP="009A6A5C">
      <w:pPr>
        <w:rPr>
          <w:b/>
        </w:rPr>
      </w:pPr>
      <w:r w:rsidRPr="00C84218">
        <w:rPr>
          <w:rFonts w:eastAsia="SimSun"/>
          <w:b/>
        </w:rPr>
        <w:t xml:space="preserve">Proposal 2: Include in the </w:t>
      </w:r>
      <w:r>
        <w:rPr>
          <w:rFonts w:eastAsia="SimSun"/>
          <w:b/>
        </w:rPr>
        <w:t>assistant information</w:t>
      </w:r>
      <w:r w:rsidRPr="00C84218">
        <w:rPr>
          <w:rFonts w:eastAsia="SimSun"/>
          <w:b/>
        </w:rPr>
        <w:t xml:space="preserve"> proposed in [3</w:t>
      </w:r>
      <w:r>
        <w:rPr>
          <w:rFonts w:eastAsia="SimSun"/>
          <w:b/>
        </w:rPr>
        <w:t>, Section 5.1.1.3</w:t>
      </w:r>
      <w:r w:rsidRPr="00C84218">
        <w:rPr>
          <w:rFonts w:eastAsia="SimSun"/>
          <w:b/>
        </w:rPr>
        <w:t>] the radio type and mode of the interferer, i.e. for instance Type=BT and mode= eSCO</w:t>
      </w:r>
      <w:r>
        <w:rPr>
          <w:rFonts w:eastAsia="SimSun"/>
          <w:b/>
        </w:rPr>
        <w:t>.</w:t>
      </w:r>
    </w:p>
    <w:p w:rsidR="00C84218" w:rsidRPr="00C84218" w:rsidRDefault="00C84218" w:rsidP="00C84218">
      <w:pPr>
        <w:rPr>
          <w:b/>
        </w:rPr>
      </w:pPr>
      <w:r w:rsidRPr="00C84218">
        <w:rPr>
          <w:b/>
        </w:rPr>
        <w:t>Proposal 3: Include the following mechanism to support TDM-based solutions:</w:t>
      </w:r>
    </w:p>
    <w:p w:rsidR="00C84218" w:rsidRPr="0073673A" w:rsidRDefault="00C84218" w:rsidP="00C84218">
      <w:pPr>
        <w:pStyle w:val="ListParagraph"/>
        <w:numPr>
          <w:ilvl w:val="0"/>
          <w:numId w:val="41"/>
        </w:numPr>
        <w:rPr>
          <w:rFonts w:ascii="Times New Roman" w:eastAsia="Times New Roman" w:hAnsi="Times New Roman"/>
          <w:b/>
          <w:sz w:val="20"/>
          <w:szCs w:val="20"/>
          <w:lang w:val="en-GB"/>
        </w:rPr>
      </w:pPr>
      <w:r w:rsidRPr="0073673A">
        <w:rPr>
          <w:rFonts w:ascii="Times New Roman" w:eastAsia="Times New Roman" w:hAnsi="Times New Roman"/>
          <w:b/>
          <w:sz w:val="20"/>
          <w:szCs w:val="20"/>
          <w:lang w:val="en-GB"/>
        </w:rPr>
        <w:lastRenderedPageBreak/>
        <w:t>TDM solutions where patterns are set by eNB after UE signals the interferer type and mode</w:t>
      </w:r>
    </w:p>
    <w:p w:rsidR="00C84218" w:rsidRPr="0073673A" w:rsidRDefault="00C84218" w:rsidP="00C84218">
      <w:pPr>
        <w:pStyle w:val="ListParagraph"/>
        <w:numPr>
          <w:ilvl w:val="0"/>
          <w:numId w:val="41"/>
        </w:numPr>
        <w:rPr>
          <w:rFonts w:ascii="Times New Roman" w:eastAsia="Times New Roman" w:hAnsi="Times New Roman"/>
          <w:b/>
          <w:sz w:val="20"/>
          <w:szCs w:val="20"/>
          <w:lang w:val="en-GB"/>
        </w:rPr>
      </w:pPr>
      <w:r w:rsidRPr="0073673A">
        <w:rPr>
          <w:rFonts w:ascii="Times New Roman" w:eastAsia="Times New Roman" w:hAnsi="Times New Roman"/>
          <w:b/>
          <w:sz w:val="20"/>
          <w:szCs w:val="20"/>
          <w:lang w:val="en-GB"/>
        </w:rPr>
        <w:t>TDM solutions where patterns are set by eNB after UE signals the interferer type, mode, and the appropriate offset in sub-frames</w:t>
      </w:r>
    </w:p>
    <w:p w:rsidR="00C84218" w:rsidRPr="0073673A" w:rsidRDefault="00C84218" w:rsidP="00C84218">
      <w:pPr>
        <w:pStyle w:val="ListParagraph"/>
        <w:numPr>
          <w:ilvl w:val="0"/>
          <w:numId w:val="41"/>
        </w:numPr>
        <w:rPr>
          <w:rFonts w:ascii="Times New Roman" w:eastAsia="Times New Roman" w:hAnsi="Times New Roman"/>
          <w:b/>
          <w:sz w:val="20"/>
          <w:szCs w:val="20"/>
          <w:lang w:val="en-GB"/>
        </w:rPr>
      </w:pPr>
      <w:r w:rsidRPr="0073673A">
        <w:rPr>
          <w:rFonts w:ascii="Times New Roman" w:eastAsia="Times New Roman" w:hAnsi="Times New Roman"/>
          <w:b/>
          <w:sz w:val="20"/>
          <w:szCs w:val="20"/>
          <w:lang w:val="en-GB"/>
        </w:rPr>
        <w:t>TDM solutions where patterns are set by UE controlling the ON duration, the OFF duration and pattern offset in sub-frames using CQI=0 (to control DL) and BSR=0 (to control UL)</w:t>
      </w:r>
    </w:p>
    <w:p w:rsidR="002A3438" w:rsidRDefault="002A3438" w:rsidP="009A6A5C">
      <w:pPr>
        <w:rPr>
          <w:rFonts w:eastAsia="SimSun"/>
          <w:sz w:val="21"/>
          <w:szCs w:val="21"/>
          <w:lang w:val="en-US" w:eastAsia="zh-CN"/>
        </w:rPr>
      </w:pPr>
    </w:p>
    <w:p w:rsidR="00212F31" w:rsidRDefault="00033285" w:rsidP="00033285">
      <w:pPr>
        <w:pStyle w:val="Heading1"/>
        <w:rPr>
          <w:rFonts w:eastAsia="SimSun"/>
          <w:lang w:val="en-US" w:eastAsia="zh-CN"/>
        </w:rPr>
      </w:pPr>
      <w:r>
        <w:rPr>
          <w:rFonts w:eastAsia="SimSun"/>
          <w:lang w:val="en-US" w:eastAsia="zh-CN"/>
        </w:rPr>
        <w:t>Appendix</w:t>
      </w:r>
      <w:r w:rsidR="008806FA">
        <w:rPr>
          <w:rFonts w:eastAsia="SimSun"/>
          <w:lang w:val="en-US" w:eastAsia="zh-CN"/>
        </w:rPr>
        <w:t>: BSR/CQI with 2 HARQ</w:t>
      </w:r>
    </w:p>
    <w:p w:rsidR="00033285" w:rsidRDefault="00033285" w:rsidP="009A6A5C">
      <w:pPr>
        <w:rPr>
          <w:rFonts w:eastAsia="SimSun"/>
          <w:sz w:val="21"/>
          <w:szCs w:val="21"/>
          <w:lang w:val="en-US" w:eastAsia="zh-CN"/>
        </w:rPr>
      </w:pPr>
      <w:r>
        <w:rPr>
          <w:rFonts w:eastAsia="SimSun"/>
          <w:sz w:val="21"/>
          <w:szCs w:val="21"/>
          <w:lang w:val="en-US" w:eastAsia="zh-CN"/>
        </w:rPr>
        <w:t>The timelines for BSR/CQI based method for controlling the gaps with the assumption of 2 HARQ transmissions per packet are shown below.</w:t>
      </w:r>
    </w:p>
    <w:p w:rsidR="00960ED9" w:rsidRDefault="00960ED9" w:rsidP="009A6A5C">
      <w:pPr>
        <w:rPr>
          <w:rFonts w:eastAsia="SimSun"/>
          <w:sz w:val="21"/>
          <w:szCs w:val="21"/>
          <w:lang w:val="en-US" w:eastAsia="zh-CN"/>
        </w:rPr>
      </w:pPr>
    </w:p>
    <w:p w:rsidR="00960ED9" w:rsidRDefault="00960ED9" w:rsidP="009A6A5C">
      <w:pPr>
        <w:rPr>
          <w:rFonts w:eastAsia="SimSun"/>
          <w:sz w:val="21"/>
          <w:szCs w:val="21"/>
          <w:lang w:val="en-US" w:eastAsia="zh-CN"/>
        </w:rPr>
      </w:pPr>
    </w:p>
    <w:p w:rsidR="00960ED9" w:rsidRDefault="00D57D6D" w:rsidP="009A6A5C">
      <w:pPr>
        <w:rPr>
          <w:rFonts w:eastAsia="SimSun"/>
          <w:sz w:val="21"/>
          <w:szCs w:val="21"/>
          <w:lang w:val="en-US" w:eastAsia="zh-CN"/>
        </w:rPr>
      </w:pPr>
      <w:r>
        <w:rPr>
          <w:rFonts w:eastAsia="SimSun"/>
          <w:noProof/>
          <w:sz w:val="21"/>
          <w:szCs w:val="21"/>
          <w:lang w:val="en-US"/>
        </w:rPr>
        <w:pict>
          <v:shape id="_x0000_s1034" type="#_x0000_t75" style="position:absolute;margin-left:2.95pt;margin-top:11.2pt;width:455.3pt;height:216.25pt;z-index:251658240">
            <v:imagedata r:id="rId14" o:title=""/>
          </v:shape>
          <o:OLEObject Type="Embed" ProgID="Visio.Drawing.11" ShapeID="_x0000_s1034" DrawAspect="Content" ObjectID="_1347715954" r:id="rId15"/>
        </w:pict>
      </w:r>
    </w:p>
    <w:p w:rsidR="00960ED9" w:rsidRDefault="00960ED9" w:rsidP="009A6A5C">
      <w:pPr>
        <w:rPr>
          <w:rFonts w:eastAsia="SimSun"/>
          <w:sz w:val="21"/>
          <w:szCs w:val="21"/>
          <w:lang w:val="en-US" w:eastAsia="zh-CN"/>
        </w:rPr>
      </w:pPr>
    </w:p>
    <w:p w:rsidR="00960ED9" w:rsidRDefault="00960ED9" w:rsidP="009A6A5C">
      <w:pPr>
        <w:rPr>
          <w:rFonts w:eastAsia="SimSun"/>
          <w:sz w:val="21"/>
          <w:szCs w:val="21"/>
          <w:lang w:val="en-US" w:eastAsia="zh-CN"/>
        </w:rPr>
      </w:pPr>
    </w:p>
    <w:p w:rsidR="00960ED9" w:rsidRDefault="00960ED9" w:rsidP="009A6A5C">
      <w:pPr>
        <w:rPr>
          <w:rFonts w:eastAsia="SimSun"/>
          <w:sz w:val="21"/>
          <w:szCs w:val="21"/>
          <w:lang w:val="en-US" w:eastAsia="zh-CN"/>
        </w:rPr>
      </w:pPr>
    </w:p>
    <w:p w:rsidR="00960ED9" w:rsidRDefault="00960ED9" w:rsidP="009A6A5C">
      <w:pPr>
        <w:rPr>
          <w:rFonts w:eastAsia="SimSun"/>
          <w:sz w:val="21"/>
          <w:szCs w:val="21"/>
          <w:lang w:val="en-US" w:eastAsia="zh-CN"/>
        </w:rPr>
      </w:pPr>
    </w:p>
    <w:p w:rsidR="00960ED9" w:rsidRDefault="00960ED9" w:rsidP="009A6A5C">
      <w:pPr>
        <w:rPr>
          <w:rFonts w:eastAsia="SimSun"/>
          <w:sz w:val="21"/>
          <w:szCs w:val="21"/>
          <w:lang w:val="en-US" w:eastAsia="zh-CN"/>
        </w:rPr>
      </w:pPr>
    </w:p>
    <w:p w:rsidR="00960ED9" w:rsidRDefault="00960ED9" w:rsidP="009A6A5C">
      <w:pPr>
        <w:rPr>
          <w:rFonts w:eastAsia="SimSun"/>
          <w:sz w:val="21"/>
          <w:szCs w:val="21"/>
          <w:lang w:val="en-US" w:eastAsia="zh-CN"/>
        </w:rPr>
      </w:pPr>
    </w:p>
    <w:p w:rsidR="00960ED9" w:rsidRDefault="00960ED9" w:rsidP="009A6A5C">
      <w:pPr>
        <w:rPr>
          <w:rFonts w:eastAsia="SimSun"/>
          <w:sz w:val="21"/>
          <w:szCs w:val="21"/>
          <w:lang w:val="en-US" w:eastAsia="zh-CN"/>
        </w:rPr>
      </w:pPr>
    </w:p>
    <w:p w:rsidR="00960ED9" w:rsidRDefault="00960ED9" w:rsidP="009A6A5C">
      <w:pPr>
        <w:rPr>
          <w:rFonts w:eastAsia="SimSun"/>
          <w:sz w:val="21"/>
          <w:szCs w:val="21"/>
          <w:lang w:val="en-US" w:eastAsia="zh-CN"/>
        </w:rPr>
      </w:pPr>
    </w:p>
    <w:p w:rsidR="00960ED9" w:rsidRDefault="00960ED9" w:rsidP="009A6A5C">
      <w:pPr>
        <w:rPr>
          <w:rFonts w:eastAsia="SimSun"/>
          <w:sz w:val="21"/>
          <w:szCs w:val="21"/>
          <w:lang w:val="en-US" w:eastAsia="zh-CN"/>
        </w:rPr>
      </w:pPr>
    </w:p>
    <w:p w:rsidR="00960ED9" w:rsidRDefault="00960ED9" w:rsidP="009A6A5C">
      <w:pPr>
        <w:rPr>
          <w:rFonts w:eastAsia="SimSun"/>
          <w:sz w:val="21"/>
          <w:szCs w:val="21"/>
          <w:lang w:val="en-US" w:eastAsia="zh-CN"/>
        </w:rPr>
      </w:pPr>
    </w:p>
    <w:p w:rsidR="00CC45E2" w:rsidRDefault="00CC45E2" w:rsidP="00CC45E2">
      <w:pPr>
        <w:pStyle w:val="Caption"/>
        <w:jc w:val="center"/>
        <w:rPr>
          <w:rFonts w:eastAsia="SimSun"/>
          <w:sz w:val="21"/>
          <w:szCs w:val="21"/>
          <w:lang w:val="en-US" w:eastAsia="zh-CN"/>
        </w:rPr>
      </w:pPr>
      <w:r>
        <w:t xml:space="preserve">Figure </w:t>
      </w:r>
      <w:fldSimple w:instr=" STYLEREF 1 \s ">
        <w:r>
          <w:rPr>
            <w:noProof/>
          </w:rPr>
          <w:t>4</w:t>
        </w:r>
      </w:fldSimple>
      <w:r>
        <w:noBreakHyphen/>
      </w:r>
      <w:r w:rsidR="00E84BD7">
        <w:t>1</w:t>
      </w:r>
      <w:r>
        <w:t>: Band 7 timeline for UL gaps with 2 HARQ transmissions</w:t>
      </w:r>
    </w:p>
    <w:p w:rsidR="00960ED9" w:rsidRDefault="00960ED9" w:rsidP="009A6A5C">
      <w:pPr>
        <w:rPr>
          <w:rFonts w:eastAsia="SimSun"/>
          <w:sz w:val="21"/>
          <w:szCs w:val="21"/>
          <w:lang w:val="en-US" w:eastAsia="zh-CN"/>
        </w:rPr>
      </w:pPr>
    </w:p>
    <w:p w:rsidR="00960ED9" w:rsidRDefault="00960ED9" w:rsidP="009A6A5C">
      <w:pPr>
        <w:rPr>
          <w:rFonts w:eastAsia="SimSun"/>
          <w:sz w:val="21"/>
          <w:szCs w:val="21"/>
          <w:lang w:val="en-US" w:eastAsia="zh-CN"/>
        </w:rPr>
      </w:pPr>
    </w:p>
    <w:p w:rsidR="00960ED9" w:rsidRDefault="00960ED9" w:rsidP="009A6A5C">
      <w:pPr>
        <w:rPr>
          <w:rFonts w:eastAsia="SimSun"/>
          <w:sz w:val="21"/>
          <w:szCs w:val="21"/>
          <w:lang w:val="en-US" w:eastAsia="zh-CN"/>
        </w:rPr>
      </w:pPr>
    </w:p>
    <w:p w:rsidR="00960ED9" w:rsidRDefault="00960ED9" w:rsidP="009A6A5C">
      <w:pPr>
        <w:rPr>
          <w:rFonts w:eastAsia="SimSun"/>
          <w:sz w:val="21"/>
          <w:szCs w:val="21"/>
          <w:lang w:val="en-US" w:eastAsia="zh-CN"/>
        </w:rPr>
      </w:pPr>
    </w:p>
    <w:p w:rsidR="00960ED9" w:rsidRDefault="00960ED9" w:rsidP="00960ED9">
      <w:pPr>
        <w:keepNext/>
      </w:pPr>
      <w:r>
        <w:object w:dxaOrig="30365" w:dyaOrig="12285">
          <v:shape id="_x0000_i1028" type="#_x0000_t75" style="width:532.8pt;height:214.95pt" o:ole="">
            <v:imagedata r:id="rId16" o:title=""/>
          </v:shape>
          <o:OLEObject Type="Embed" ProgID="Visio.Drawing.11" ShapeID="_x0000_i1028" DrawAspect="Content" ObjectID="_1347715953" r:id="rId17"/>
        </w:object>
      </w:r>
    </w:p>
    <w:p w:rsidR="00033285" w:rsidRDefault="00960ED9" w:rsidP="00DE7BF8">
      <w:pPr>
        <w:pStyle w:val="Caption"/>
        <w:jc w:val="center"/>
        <w:rPr>
          <w:rFonts w:eastAsia="SimSun"/>
          <w:sz w:val="21"/>
          <w:szCs w:val="21"/>
          <w:lang w:val="en-US" w:eastAsia="zh-CN"/>
        </w:rPr>
      </w:pPr>
      <w:r>
        <w:t xml:space="preserve">Figure </w:t>
      </w:r>
      <w:fldSimple w:instr=" STYLEREF 1 \s ">
        <w:r>
          <w:rPr>
            <w:noProof/>
          </w:rPr>
          <w:t>4</w:t>
        </w:r>
      </w:fldSimple>
      <w:r>
        <w:noBreakHyphen/>
      </w:r>
      <w:r w:rsidR="00E84BD7">
        <w:t>2</w:t>
      </w:r>
      <w:r w:rsidR="00CC45E2">
        <w:t>: Band 40 timeline for both DL and UL gaps with 2 HARQ transmissions</w:t>
      </w:r>
    </w:p>
    <w:p w:rsidR="00033285" w:rsidRDefault="00033285" w:rsidP="009A6A5C">
      <w:pPr>
        <w:rPr>
          <w:rFonts w:eastAsia="SimSun"/>
          <w:sz w:val="21"/>
          <w:szCs w:val="21"/>
          <w:lang w:val="en-US" w:eastAsia="zh-CN"/>
        </w:rPr>
      </w:pPr>
    </w:p>
    <w:p w:rsidR="000B3D68" w:rsidRPr="00043030" w:rsidRDefault="000B3D68" w:rsidP="00C30F61">
      <w:pPr>
        <w:pStyle w:val="Heading1"/>
      </w:pPr>
      <w:r w:rsidRPr="00043030">
        <w:t>References</w:t>
      </w:r>
    </w:p>
    <w:p w:rsidR="00F63711" w:rsidRDefault="0049161C" w:rsidP="00AB378B">
      <w:pPr>
        <w:pStyle w:val="Referenceindisclosure"/>
        <w:numPr>
          <w:ilvl w:val="0"/>
          <w:numId w:val="2"/>
        </w:numPr>
        <w:spacing w:before="120" w:line="360" w:lineRule="auto"/>
        <w:ind w:firstLine="284"/>
        <w:rPr>
          <w:rFonts w:eastAsia="SimSun"/>
          <w:sz w:val="21"/>
          <w:szCs w:val="21"/>
          <w:lang w:eastAsia="zh-CN"/>
        </w:rPr>
      </w:pPr>
      <w:r>
        <w:rPr>
          <w:rFonts w:eastAsia="SimSun"/>
          <w:sz w:val="21"/>
          <w:szCs w:val="21"/>
          <w:lang w:eastAsia="zh-CN"/>
        </w:rPr>
        <w:t>R2-105211</w:t>
      </w:r>
      <w:r w:rsidR="00F63711">
        <w:rPr>
          <w:rFonts w:eastAsia="SimSun"/>
          <w:sz w:val="21"/>
          <w:szCs w:val="21"/>
          <w:lang w:eastAsia="zh-CN"/>
        </w:rPr>
        <w:t xml:space="preserve">, </w:t>
      </w:r>
      <w:r w:rsidR="00363FCE">
        <w:rPr>
          <w:rFonts w:eastAsia="SimSun"/>
          <w:sz w:val="21"/>
          <w:szCs w:val="21"/>
          <w:lang w:eastAsia="zh-CN"/>
        </w:rPr>
        <w:t>“</w:t>
      </w:r>
      <w:r w:rsidRPr="0049161C">
        <w:rPr>
          <w:rFonts w:eastAsia="SimSun"/>
          <w:sz w:val="21"/>
          <w:szCs w:val="21"/>
          <w:lang w:eastAsia="zh-CN"/>
        </w:rPr>
        <w:t>Problem Scenarios and Proposed Solutions for In-device Coexistence</w:t>
      </w:r>
      <w:r w:rsidR="00363FCE">
        <w:rPr>
          <w:rFonts w:eastAsia="SimSun"/>
          <w:sz w:val="21"/>
          <w:szCs w:val="21"/>
          <w:lang w:eastAsia="zh-CN"/>
        </w:rPr>
        <w:t>”</w:t>
      </w:r>
      <w:r w:rsidR="00F63711">
        <w:rPr>
          <w:rFonts w:eastAsia="SimSun"/>
          <w:sz w:val="21"/>
          <w:szCs w:val="21"/>
          <w:lang w:eastAsia="zh-CN"/>
        </w:rPr>
        <w:t>, Qualcomm</w:t>
      </w:r>
      <w:r w:rsidR="00516FF1">
        <w:rPr>
          <w:rFonts w:eastAsia="SimSun"/>
          <w:sz w:val="21"/>
          <w:szCs w:val="21"/>
          <w:lang w:eastAsia="zh-CN"/>
        </w:rPr>
        <w:t xml:space="preserve"> Inc.</w:t>
      </w:r>
    </w:p>
    <w:p w:rsidR="00566602" w:rsidRDefault="00DE7BF8" w:rsidP="00AB378B">
      <w:pPr>
        <w:pStyle w:val="Referenceindisclosure"/>
        <w:numPr>
          <w:ilvl w:val="0"/>
          <w:numId w:val="2"/>
        </w:numPr>
        <w:spacing w:before="120" w:line="360" w:lineRule="auto"/>
        <w:ind w:firstLine="284"/>
        <w:rPr>
          <w:rFonts w:eastAsia="SimSun"/>
          <w:sz w:val="21"/>
          <w:szCs w:val="21"/>
          <w:lang w:eastAsia="zh-CN"/>
        </w:rPr>
      </w:pPr>
      <w:r>
        <w:rPr>
          <w:rFonts w:eastAsia="SimSun"/>
          <w:sz w:val="21"/>
          <w:szCs w:val="21"/>
          <w:lang w:eastAsia="zh-CN"/>
        </w:rPr>
        <w:t>R2-105767</w:t>
      </w:r>
      <w:r w:rsidR="00566602">
        <w:rPr>
          <w:rFonts w:eastAsia="SimSun"/>
          <w:sz w:val="21"/>
          <w:szCs w:val="21"/>
          <w:lang w:eastAsia="zh-CN"/>
        </w:rPr>
        <w:t>, “</w:t>
      </w:r>
      <w:r w:rsidRPr="00DE7BF8">
        <w:rPr>
          <w:rFonts w:eastAsia="SimSun"/>
          <w:sz w:val="21"/>
          <w:szCs w:val="21"/>
          <w:lang w:eastAsia="zh-CN"/>
        </w:rPr>
        <w:t>Requirements on gap patterns for TDM solutions to LTE ISM coexistence scenarios</w:t>
      </w:r>
      <w:r w:rsidR="00566602">
        <w:rPr>
          <w:rFonts w:eastAsia="SimSun"/>
          <w:sz w:val="21"/>
          <w:szCs w:val="21"/>
          <w:lang w:eastAsia="zh-CN"/>
        </w:rPr>
        <w:t>”, Qualcomm Inc.</w:t>
      </w:r>
    </w:p>
    <w:p w:rsidR="006754E7" w:rsidRDefault="006754E7" w:rsidP="00AB378B">
      <w:pPr>
        <w:pStyle w:val="Referenceindisclosure"/>
        <w:numPr>
          <w:ilvl w:val="0"/>
          <w:numId w:val="2"/>
        </w:numPr>
        <w:spacing w:before="120" w:line="360" w:lineRule="auto"/>
        <w:ind w:firstLine="284"/>
        <w:rPr>
          <w:rFonts w:eastAsia="SimSun"/>
          <w:sz w:val="21"/>
          <w:szCs w:val="21"/>
          <w:lang w:eastAsia="zh-CN"/>
        </w:rPr>
      </w:pPr>
      <w:r>
        <w:rPr>
          <w:rFonts w:eastAsia="SimSun"/>
          <w:sz w:val="21"/>
          <w:szCs w:val="21"/>
          <w:lang w:eastAsia="zh-CN"/>
        </w:rPr>
        <w:t>3GPP TR 36.816, “</w:t>
      </w:r>
      <w:r w:rsidRPr="006754E7">
        <w:rPr>
          <w:rFonts w:eastAsia="SimSun" w:hint="eastAsia"/>
          <w:sz w:val="21"/>
          <w:szCs w:val="21"/>
          <w:lang w:eastAsia="zh-CN"/>
        </w:rPr>
        <w:t>Study on s</w:t>
      </w:r>
      <w:r w:rsidRPr="006754E7">
        <w:rPr>
          <w:rFonts w:eastAsia="SimSun"/>
          <w:sz w:val="21"/>
          <w:szCs w:val="21"/>
          <w:lang w:eastAsia="zh-CN"/>
        </w:rPr>
        <w:t>ignalling</w:t>
      </w:r>
      <w:r w:rsidRPr="006754E7">
        <w:rPr>
          <w:rFonts w:eastAsia="SimSun" w:hint="eastAsia"/>
          <w:sz w:val="21"/>
          <w:szCs w:val="21"/>
          <w:lang w:eastAsia="zh-CN"/>
        </w:rPr>
        <w:t xml:space="preserve"> and procedure for interference avoidance for in-device coexistence</w:t>
      </w:r>
      <w:r>
        <w:rPr>
          <w:rFonts w:eastAsia="SimSun"/>
          <w:sz w:val="21"/>
          <w:szCs w:val="21"/>
          <w:lang w:eastAsia="zh-CN"/>
        </w:rPr>
        <w:t>”</w:t>
      </w:r>
    </w:p>
    <w:p w:rsidR="00E33544" w:rsidRPr="00AB378B" w:rsidRDefault="00E33544" w:rsidP="00AB378B">
      <w:pPr>
        <w:pStyle w:val="Referenceindisclosure"/>
        <w:numPr>
          <w:ilvl w:val="0"/>
          <w:numId w:val="2"/>
        </w:numPr>
        <w:spacing w:before="120" w:line="360" w:lineRule="auto"/>
        <w:ind w:firstLine="284"/>
        <w:rPr>
          <w:rFonts w:eastAsia="SimSun"/>
          <w:sz w:val="21"/>
          <w:szCs w:val="21"/>
          <w:lang w:eastAsia="zh-CN"/>
        </w:rPr>
      </w:pPr>
      <w:r>
        <w:rPr>
          <w:rFonts w:eastAsia="SimSun"/>
          <w:sz w:val="21"/>
          <w:szCs w:val="21"/>
          <w:lang w:eastAsia="zh-CN"/>
        </w:rPr>
        <w:t>R2-104444, “</w:t>
      </w:r>
      <w:r w:rsidR="00E046F0">
        <w:rPr>
          <w:rFonts w:eastAsia="SimSun"/>
          <w:sz w:val="21"/>
          <w:szCs w:val="21"/>
          <w:lang w:eastAsia="zh-CN"/>
        </w:rPr>
        <w:t>Analysis in In-Device coexistence Interference avoidance”</w:t>
      </w:r>
    </w:p>
    <w:p w:rsidR="00AB378B" w:rsidRPr="00B73379" w:rsidRDefault="00AB378B" w:rsidP="00AB378B">
      <w:pPr>
        <w:pStyle w:val="Referenceindisclosure"/>
        <w:spacing w:before="120" w:line="360" w:lineRule="auto"/>
        <w:ind w:left="340"/>
        <w:rPr>
          <w:rFonts w:eastAsia="SimSun"/>
          <w:lang w:eastAsia="zh-CN"/>
        </w:rPr>
      </w:pPr>
    </w:p>
    <w:sectPr w:rsidR="00AB378B" w:rsidRPr="00B73379" w:rsidSect="00B92FEC">
      <w:type w:val="continuous"/>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AF2" w:rsidRDefault="00801AF2">
      <w:r>
        <w:separator/>
      </w:r>
    </w:p>
  </w:endnote>
  <w:endnote w:type="continuationSeparator" w:id="0">
    <w:p w:rsidR="00801AF2" w:rsidRDefault="00801A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AF2" w:rsidRDefault="00801AF2">
      <w:r>
        <w:separator/>
      </w:r>
    </w:p>
  </w:footnote>
  <w:footnote w:type="continuationSeparator" w:id="0">
    <w:p w:rsidR="00801AF2" w:rsidRDefault="00801A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11.3pt;height:11.3pt" o:bullet="t">
        <v:imagedata r:id="rId1" o:title="clip_image001"/>
      </v:shape>
    </w:pict>
  </w:numPicBullet>
  <w:numPicBullet w:numPicBulletId="1">
    <w:pict>
      <v:shape id="_x0000_i1135" type="#_x0000_t75" style="width:11.3pt;height:11.3pt" o:bullet="t">
        <v:imagedata r:id="rId2" o:title="clip_image002"/>
      </v:shape>
    </w:pict>
  </w:numPicBullet>
  <w:numPicBullet w:numPicBulletId="2">
    <w:pict>
      <v:shape id="_x0000_i1136" type="#_x0000_t75" style="width:11.3pt;height:11.3pt" o:bullet="t">
        <v:imagedata r:id="rId3" o:title="clip_image003"/>
      </v:shape>
    </w:pict>
  </w:numPicBullet>
  <w:abstractNum w:abstractNumId="0">
    <w:nsid w:val="FFFFFFFE"/>
    <w:multiLevelType w:val="singleLevel"/>
    <w:tmpl w:val="FFFFFFFF"/>
    <w:lvl w:ilvl="0">
      <w:numFmt w:val="decimal"/>
      <w:lvlText w:val="*"/>
      <w:lvlJc w:val="left"/>
    </w:lvl>
  </w:abstractNum>
  <w:abstractNum w:abstractNumId="1">
    <w:nsid w:val="039778BD"/>
    <w:multiLevelType w:val="hybridMultilevel"/>
    <w:tmpl w:val="6FBC1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C05826"/>
    <w:multiLevelType w:val="hybridMultilevel"/>
    <w:tmpl w:val="DA8CDEF4"/>
    <w:lvl w:ilvl="0" w:tplc="57CA4578">
      <w:start w:val="1"/>
      <w:numFmt w:val="decimal"/>
      <w:lvlText w:val="[%1]."/>
      <w:lvlJc w:val="left"/>
      <w:pPr>
        <w:tabs>
          <w:tab w:val="num" w:pos="0"/>
        </w:tabs>
        <w:ind w:left="0" w:hanging="340"/>
      </w:pPr>
      <w:rPr>
        <w:rFonts w:hint="eastAsia"/>
        <w:lang w:val="en-GB"/>
      </w:rPr>
    </w:lvl>
    <w:lvl w:ilvl="1" w:tplc="04090019">
      <w:start w:val="1"/>
      <w:numFmt w:val="lowerLetter"/>
      <w:lvlText w:val="%2."/>
      <w:lvlJc w:val="left"/>
      <w:pPr>
        <w:tabs>
          <w:tab w:val="num" w:pos="740"/>
        </w:tabs>
        <w:ind w:left="740" w:hanging="360"/>
      </w:pPr>
    </w:lvl>
    <w:lvl w:ilvl="2" w:tplc="0409001B" w:tentative="1">
      <w:start w:val="1"/>
      <w:numFmt w:val="lowerRoman"/>
      <w:lvlText w:val="%3."/>
      <w:lvlJc w:val="right"/>
      <w:pPr>
        <w:tabs>
          <w:tab w:val="num" w:pos="1460"/>
        </w:tabs>
        <w:ind w:left="1460" w:hanging="180"/>
      </w:pPr>
    </w:lvl>
    <w:lvl w:ilvl="3" w:tplc="0409000F" w:tentative="1">
      <w:start w:val="1"/>
      <w:numFmt w:val="decimal"/>
      <w:lvlText w:val="%4."/>
      <w:lvlJc w:val="left"/>
      <w:pPr>
        <w:tabs>
          <w:tab w:val="num" w:pos="2180"/>
        </w:tabs>
        <w:ind w:left="2180" w:hanging="360"/>
      </w:pPr>
    </w:lvl>
    <w:lvl w:ilvl="4" w:tplc="04090019" w:tentative="1">
      <w:start w:val="1"/>
      <w:numFmt w:val="lowerLetter"/>
      <w:lvlText w:val="%5."/>
      <w:lvlJc w:val="left"/>
      <w:pPr>
        <w:tabs>
          <w:tab w:val="num" w:pos="2900"/>
        </w:tabs>
        <w:ind w:left="2900" w:hanging="360"/>
      </w:pPr>
    </w:lvl>
    <w:lvl w:ilvl="5" w:tplc="0409001B" w:tentative="1">
      <w:start w:val="1"/>
      <w:numFmt w:val="lowerRoman"/>
      <w:lvlText w:val="%6."/>
      <w:lvlJc w:val="right"/>
      <w:pPr>
        <w:tabs>
          <w:tab w:val="num" w:pos="3620"/>
        </w:tabs>
        <w:ind w:left="3620" w:hanging="180"/>
      </w:pPr>
    </w:lvl>
    <w:lvl w:ilvl="6" w:tplc="0409000F" w:tentative="1">
      <w:start w:val="1"/>
      <w:numFmt w:val="decimal"/>
      <w:lvlText w:val="%7."/>
      <w:lvlJc w:val="left"/>
      <w:pPr>
        <w:tabs>
          <w:tab w:val="num" w:pos="4340"/>
        </w:tabs>
        <w:ind w:left="4340" w:hanging="360"/>
      </w:pPr>
    </w:lvl>
    <w:lvl w:ilvl="7" w:tplc="04090019" w:tentative="1">
      <w:start w:val="1"/>
      <w:numFmt w:val="lowerLetter"/>
      <w:lvlText w:val="%8."/>
      <w:lvlJc w:val="left"/>
      <w:pPr>
        <w:tabs>
          <w:tab w:val="num" w:pos="5060"/>
        </w:tabs>
        <w:ind w:left="5060" w:hanging="360"/>
      </w:pPr>
    </w:lvl>
    <w:lvl w:ilvl="8" w:tplc="0409001B" w:tentative="1">
      <w:start w:val="1"/>
      <w:numFmt w:val="lowerRoman"/>
      <w:lvlText w:val="%9."/>
      <w:lvlJc w:val="right"/>
      <w:pPr>
        <w:tabs>
          <w:tab w:val="num" w:pos="5780"/>
        </w:tabs>
        <w:ind w:left="5780" w:hanging="180"/>
      </w:pPr>
    </w:lvl>
  </w:abstractNum>
  <w:abstractNum w:abstractNumId="3">
    <w:nsid w:val="0CC47488"/>
    <w:multiLevelType w:val="hybridMultilevel"/>
    <w:tmpl w:val="B852906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4EF37A3"/>
    <w:multiLevelType w:val="hybridMultilevel"/>
    <w:tmpl w:val="3E640940"/>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BCD4FCB"/>
    <w:multiLevelType w:val="hybridMultilevel"/>
    <w:tmpl w:val="D89A1AB8"/>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F61785E"/>
    <w:multiLevelType w:val="hybridMultilevel"/>
    <w:tmpl w:val="000AB654"/>
    <w:lvl w:ilvl="0" w:tplc="BC9E699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21DB0FFC"/>
    <w:multiLevelType w:val="hybridMultilevel"/>
    <w:tmpl w:val="753AB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94776A"/>
    <w:multiLevelType w:val="hybridMultilevel"/>
    <w:tmpl w:val="DF626158"/>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DD8029E"/>
    <w:multiLevelType w:val="hybridMultilevel"/>
    <w:tmpl w:val="28466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7E2A76"/>
    <w:multiLevelType w:val="hybridMultilevel"/>
    <w:tmpl w:val="17E4EB90"/>
    <w:lvl w:ilvl="0" w:tplc="0EFADE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12A64F3"/>
    <w:multiLevelType w:val="hybridMultilevel"/>
    <w:tmpl w:val="8528C5D8"/>
    <w:lvl w:ilvl="0" w:tplc="099E65D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063878"/>
    <w:multiLevelType w:val="hybridMultilevel"/>
    <w:tmpl w:val="E2E4DE74"/>
    <w:lvl w:ilvl="0" w:tplc="0409000F">
      <w:start w:val="1"/>
      <w:numFmt w:val="decimal"/>
      <w:lvlText w:val="%1."/>
      <w:lvlJc w:val="left"/>
      <w:pPr>
        <w:ind w:left="762" w:hanging="360"/>
      </w:p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13">
    <w:nsid w:val="348D4AC1"/>
    <w:multiLevelType w:val="hybridMultilevel"/>
    <w:tmpl w:val="4198D698"/>
    <w:lvl w:ilvl="0" w:tplc="387E8C1E">
      <w:start w:val="1"/>
      <w:numFmt w:val="bullet"/>
      <w:lvlText w:val=""/>
      <w:lvlPicBulletId w:val="0"/>
      <w:lvlJc w:val="left"/>
      <w:pPr>
        <w:tabs>
          <w:tab w:val="num" w:pos="720"/>
        </w:tabs>
        <w:ind w:left="720" w:hanging="360"/>
      </w:pPr>
      <w:rPr>
        <w:rFonts w:ascii="Symbol" w:hAnsi="Symbol" w:hint="default"/>
      </w:rPr>
    </w:lvl>
    <w:lvl w:ilvl="1" w:tplc="D0BC3BBC" w:tentative="1">
      <w:start w:val="1"/>
      <w:numFmt w:val="bullet"/>
      <w:lvlText w:val=""/>
      <w:lvlPicBulletId w:val="0"/>
      <w:lvlJc w:val="left"/>
      <w:pPr>
        <w:tabs>
          <w:tab w:val="num" w:pos="1440"/>
        </w:tabs>
        <w:ind w:left="1440" w:hanging="360"/>
      </w:pPr>
      <w:rPr>
        <w:rFonts w:ascii="Symbol" w:hAnsi="Symbol" w:hint="default"/>
      </w:rPr>
    </w:lvl>
    <w:lvl w:ilvl="2" w:tplc="2B06EF56" w:tentative="1">
      <w:start w:val="1"/>
      <w:numFmt w:val="bullet"/>
      <w:lvlText w:val=""/>
      <w:lvlPicBulletId w:val="0"/>
      <w:lvlJc w:val="left"/>
      <w:pPr>
        <w:tabs>
          <w:tab w:val="num" w:pos="2160"/>
        </w:tabs>
        <w:ind w:left="2160" w:hanging="360"/>
      </w:pPr>
      <w:rPr>
        <w:rFonts w:ascii="Symbol" w:hAnsi="Symbol" w:hint="default"/>
      </w:rPr>
    </w:lvl>
    <w:lvl w:ilvl="3" w:tplc="5B786B5E" w:tentative="1">
      <w:start w:val="1"/>
      <w:numFmt w:val="bullet"/>
      <w:lvlText w:val=""/>
      <w:lvlPicBulletId w:val="0"/>
      <w:lvlJc w:val="left"/>
      <w:pPr>
        <w:tabs>
          <w:tab w:val="num" w:pos="2880"/>
        </w:tabs>
        <w:ind w:left="2880" w:hanging="360"/>
      </w:pPr>
      <w:rPr>
        <w:rFonts w:ascii="Symbol" w:hAnsi="Symbol" w:hint="default"/>
      </w:rPr>
    </w:lvl>
    <w:lvl w:ilvl="4" w:tplc="4F585F38" w:tentative="1">
      <w:start w:val="1"/>
      <w:numFmt w:val="bullet"/>
      <w:lvlText w:val=""/>
      <w:lvlPicBulletId w:val="0"/>
      <w:lvlJc w:val="left"/>
      <w:pPr>
        <w:tabs>
          <w:tab w:val="num" w:pos="3600"/>
        </w:tabs>
        <w:ind w:left="3600" w:hanging="360"/>
      </w:pPr>
      <w:rPr>
        <w:rFonts w:ascii="Symbol" w:hAnsi="Symbol" w:hint="default"/>
      </w:rPr>
    </w:lvl>
    <w:lvl w:ilvl="5" w:tplc="6EDED5F4" w:tentative="1">
      <w:start w:val="1"/>
      <w:numFmt w:val="bullet"/>
      <w:lvlText w:val=""/>
      <w:lvlPicBulletId w:val="0"/>
      <w:lvlJc w:val="left"/>
      <w:pPr>
        <w:tabs>
          <w:tab w:val="num" w:pos="4320"/>
        </w:tabs>
        <w:ind w:left="4320" w:hanging="360"/>
      </w:pPr>
      <w:rPr>
        <w:rFonts w:ascii="Symbol" w:hAnsi="Symbol" w:hint="default"/>
      </w:rPr>
    </w:lvl>
    <w:lvl w:ilvl="6" w:tplc="6BDE82F2" w:tentative="1">
      <w:start w:val="1"/>
      <w:numFmt w:val="bullet"/>
      <w:lvlText w:val=""/>
      <w:lvlPicBulletId w:val="0"/>
      <w:lvlJc w:val="left"/>
      <w:pPr>
        <w:tabs>
          <w:tab w:val="num" w:pos="5040"/>
        </w:tabs>
        <w:ind w:left="5040" w:hanging="360"/>
      </w:pPr>
      <w:rPr>
        <w:rFonts w:ascii="Symbol" w:hAnsi="Symbol" w:hint="default"/>
      </w:rPr>
    </w:lvl>
    <w:lvl w:ilvl="7" w:tplc="E488F948" w:tentative="1">
      <w:start w:val="1"/>
      <w:numFmt w:val="bullet"/>
      <w:lvlText w:val=""/>
      <w:lvlPicBulletId w:val="0"/>
      <w:lvlJc w:val="left"/>
      <w:pPr>
        <w:tabs>
          <w:tab w:val="num" w:pos="5760"/>
        </w:tabs>
        <w:ind w:left="5760" w:hanging="360"/>
      </w:pPr>
      <w:rPr>
        <w:rFonts w:ascii="Symbol" w:hAnsi="Symbol" w:hint="default"/>
      </w:rPr>
    </w:lvl>
    <w:lvl w:ilvl="8" w:tplc="CAFE0BEA"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36AC184E"/>
    <w:multiLevelType w:val="hybridMultilevel"/>
    <w:tmpl w:val="4274DDBA"/>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77822CB"/>
    <w:multiLevelType w:val="hybridMultilevel"/>
    <w:tmpl w:val="E32E0D8A"/>
    <w:lvl w:ilvl="0" w:tplc="68D419EA">
      <w:start w:val="1"/>
      <w:numFmt w:val="bullet"/>
      <w:lvlText w:val=""/>
      <w:lvlJc w:val="left"/>
      <w:pPr>
        <w:tabs>
          <w:tab w:val="num" w:pos="420"/>
        </w:tabs>
        <w:ind w:left="420" w:hanging="420"/>
      </w:pPr>
      <w:rPr>
        <w:rFonts w:ascii="Symbol" w:hAnsi="Symbol"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A977D80"/>
    <w:multiLevelType w:val="multilevel"/>
    <w:tmpl w:val="BEDEDDE0"/>
    <w:lvl w:ilvl="0">
      <w:start w:val="1"/>
      <w:numFmt w:val="bullet"/>
      <w:lvlText w:val=""/>
      <w:lvlJc w:val="left"/>
      <w:pPr>
        <w:tabs>
          <w:tab w:val="num" w:pos="420"/>
        </w:tabs>
        <w:ind w:left="420" w:hanging="420"/>
      </w:pPr>
      <w:rPr>
        <w:rFonts w:ascii="Wingdings" w:hAnsi="Wingding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3B417338"/>
    <w:multiLevelType w:val="hybridMultilevel"/>
    <w:tmpl w:val="D91A7A8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3FC94992"/>
    <w:multiLevelType w:val="hybridMultilevel"/>
    <w:tmpl w:val="200027D4"/>
    <w:lvl w:ilvl="0" w:tplc="C6D6ACB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9200976"/>
    <w:multiLevelType w:val="hybridMultilevel"/>
    <w:tmpl w:val="59BE5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FE4EEC"/>
    <w:multiLevelType w:val="multilevel"/>
    <w:tmpl w:val="392A5140"/>
    <w:lvl w:ilvl="0">
      <w:start w:val="1"/>
      <w:numFmt w:val="bullet"/>
      <w:lvlText w:val=""/>
      <w:lvlJc w:val="left"/>
      <w:pPr>
        <w:tabs>
          <w:tab w:val="num" w:pos="420"/>
        </w:tabs>
        <w:ind w:left="420" w:hanging="420"/>
      </w:pPr>
      <w:rPr>
        <w:rFonts w:ascii="Symbol" w:hAnsi="Symbol"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nsid w:val="4DBE30F2"/>
    <w:multiLevelType w:val="hybridMultilevel"/>
    <w:tmpl w:val="BBA648DC"/>
    <w:lvl w:ilvl="0" w:tplc="922E991C">
      <w:start w:val="1"/>
      <w:numFmt w:val="bullet"/>
      <w:lvlText w:val=""/>
      <w:lvlPicBulletId w:val="0"/>
      <w:lvlJc w:val="left"/>
      <w:pPr>
        <w:tabs>
          <w:tab w:val="num" w:pos="720"/>
        </w:tabs>
        <w:ind w:left="720" w:hanging="360"/>
      </w:pPr>
      <w:rPr>
        <w:rFonts w:ascii="Symbol" w:hAnsi="Symbol" w:hint="default"/>
      </w:rPr>
    </w:lvl>
    <w:lvl w:ilvl="1" w:tplc="46BE6D32" w:tentative="1">
      <w:start w:val="1"/>
      <w:numFmt w:val="bullet"/>
      <w:lvlText w:val=""/>
      <w:lvlPicBulletId w:val="0"/>
      <w:lvlJc w:val="left"/>
      <w:pPr>
        <w:tabs>
          <w:tab w:val="num" w:pos="1440"/>
        </w:tabs>
        <w:ind w:left="1440" w:hanging="360"/>
      </w:pPr>
      <w:rPr>
        <w:rFonts w:ascii="Symbol" w:hAnsi="Symbol" w:hint="default"/>
      </w:rPr>
    </w:lvl>
    <w:lvl w:ilvl="2" w:tplc="BAB42ECE" w:tentative="1">
      <w:start w:val="1"/>
      <w:numFmt w:val="bullet"/>
      <w:lvlText w:val=""/>
      <w:lvlPicBulletId w:val="0"/>
      <w:lvlJc w:val="left"/>
      <w:pPr>
        <w:tabs>
          <w:tab w:val="num" w:pos="2160"/>
        </w:tabs>
        <w:ind w:left="2160" w:hanging="360"/>
      </w:pPr>
      <w:rPr>
        <w:rFonts w:ascii="Symbol" w:hAnsi="Symbol" w:hint="default"/>
      </w:rPr>
    </w:lvl>
    <w:lvl w:ilvl="3" w:tplc="1A72DFDC" w:tentative="1">
      <w:start w:val="1"/>
      <w:numFmt w:val="bullet"/>
      <w:lvlText w:val=""/>
      <w:lvlPicBulletId w:val="0"/>
      <w:lvlJc w:val="left"/>
      <w:pPr>
        <w:tabs>
          <w:tab w:val="num" w:pos="2880"/>
        </w:tabs>
        <w:ind w:left="2880" w:hanging="360"/>
      </w:pPr>
      <w:rPr>
        <w:rFonts w:ascii="Symbol" w:hAnsi="Symbol" w:hint="default"/>
      </w:rPr>
    </w:lvl>
    <w:lvl w:ilvl="4" w:tplc="B81A6E32" w:tentative="1">
      <w:start w:val="1"/>
      <w:numFmt w:val="bullet"/>
      <w:lvlText w:val=""/>
      <w:lvlPicBulletId w:val="0"/>
      <w:lvlJc w:val="left"/>
      <w:pPr>
        <w:tabs>
          <w:tab w:val="num" w:pos="3600"/>
        </w:tabs>
        <w:ind w:left="3600" w:hanging="360"/>
      </w:pPr>
      <w:rPr>
        <w:rFonts w:ascii="Symbol" w:hAnsi="Symbol" w:hint="default"/>
      </w:rPr>
    </w:lvl>
    <w:lvl w:ilvl="5" w:tplc="D22EC9A6" w:tentative="1">
      <w:start w:val="1"/>
      <w:numFmt w:val="bullet"/>
      <w:lvlText w:val=""/>
      <w:lvlPicBulletId w:val="0"/>
      <w:lvlJc w:val="left"/>
      <w:pPr>
        <w:tabs>
          <w:tab w:val="num" w:pos="4320"/>
        </w:tabs>
        <w:ind w:left="4320" w:hanging="360"/>
      </w:pPr>
      <w:rPr>
        <w:rFonts w:ascii="Symbol" w:hAnsi="Symbol" w:hint="default"/>
      </w:rPr>
    </w:lvl>
    <w:lvl w:ilvl="6" w:tplc="5D56057E" w:tentative="1">
      <w:start w:val="1"/>
      <w:numFmt w:val="bullet"/>
      <w:lvlText w:val=""/>
      <w:lvlPicBulletId w:val="0"/>
      <w:lvlJc w:val="left"/>
      <w:pPr>
        <w:tabs>
          <w:tab w:val="num" w:pos="5040"/>
        </w:tabs>
        <w:ind w:left="5040" w:hanging="360"/>
      </w:pPr>
      <w:rPr>
        <w:rFonts w:ascii="Symbol" w:hAnsi="Symbol" w:hint="default"/>
      </w:rPr>
    </w:lvl>
    <w:lvl w:ilvl="7" w:tplc="10F879AE" w:tentative="1">
      <w:start w:val="1"/>
      <w:numFmt w:val="bullet"/>
      <w:lvlText w:val=""/>
      <w:lvlPicBulletId w:val="0"/>
      <w:lvlJc w:val="left"/>
      <w:pPr>
        <w:tabs>
          <w:tab w:val="num" w:pos="5760"/>
        </w:tabs>
        <w:ind w:left="5760" w:hanging="360"/>
      </w:pPr>
      <w:rPr>
        <w:rFonts w:ascii="Symbol" w:hAnsi="Symbol" w:hint="default"/>
      </w:rPr>
    </w:lvl>
    <w:lvl w:ilvl="8" w:tplc="A04289A8"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4FC34076"/>
    <w:multiLevelType w:val="hybridMultilevel"/>
    <w:tmpl w:val="5E3A3142"/>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nsid w:val="56095C9F"/>
    <w:multiLevelType w:val="hybridMultilevel"/>
    <w:tmpl w:val="392A5140"/>
    <w:lvl w:ilvl="0" w:tplc="68D419EA">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586D0C26"/>
    <w:multiLevelType w:val="multilevel"/>
    <w:tmpl w:val="2AEE674E"/>
    <w:lvl w:ilvl="0">
      <w:start w:val="1"/>
      <w:numFmt w:val="bullet"/>
      <w:lvlText w:val=""/>
      <w:lvlJc w:val="left"/>
      <w:pPr>
        <w:tabs>
          <w:tab w:val="num" w:pos="420"/>
        </w:tabs>
        <w:ind w:left="420" w:hanging="420"/>
      </w:pPr>
      <w:rPr>
        <w:rFonts w:ascii="Symbol" w:hAnsi="Symbol"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nsid w:val="5CCD60E7"/>
    <w:multiLevelType w:val="hybridMultilevel"/>
    <w:tmpl w:val="7AB4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771B4B"/>
    <w:multiLevelType w:val="hybridMultilevel"/>
    <w:tmpl w:val="18A242F0"/>
    <w:lvl w:ilvl="0" w:tplc="A414448C">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7">
    <w:nsid w:val="63395D4B"/>
    <w:multiLevelType w:val="hybridMultilevel"/>
    <w:tmpl w:val="AD0402B6"/>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nsid w:val="64171300"/>
    <w:multiLevelType w:val="hybridMultilevel"/>
    <w:tmpl w:val="1D162334"/>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9">
    <w:nsid w:val="676313F8"/>
    <w:multiLevelType w:val="hybridMultilevel"/>
    <w:tmpl w:val="8AC05CD0"/>
    <w:lvl w:ilvl="0" w:tplc="68D419EA">
      <w:start w:val="1"/>
      <w:numFmt w:val="bullet"/>
      <w:lvlText w:val=""/>
      <w:lvlJc w:val="left"/>
      <w:pPr>
        <w:tabs>
          <w:tab w:val="num" w:pos="420"/>
        </w:tabs>
        <w:ind w:left="420" w:hanging="420"/>
      </w:pPr>
      <w:rPr>
        <w:rFonts w:ascii="Symbol" w:hAnsi="Symbol"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93C7B15"/>
    <w:multiLevelType w:val="hybridMultilevel"/>
    <w:tmpl w:val="4210F130"/>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31">
    <w:nsid w:val="6BA97FFD"/>
    <w:multiLevelType w:val="hybridMultilevel"/>
    <w:tmpl w:val="BEDEDDE0"/>
    <w:lvl w:ilvl="0" w:tplc="04090001">
      <w:start w:val="1"/>
      <w:numFmt w:val="bullet"/>
      <w:lvlText w:val=""/>
      <w:lvlJc w:val="left"/>
      <w:pPr>
        <w:tabs>
          <w:tab w:val="num" w:pos="420"/>
        </w:tabs>
        <w:ind w:left="420" w:hanging="420"/>
      </w:pPr>
      <w:rPr>
        <w:rFonts w:ascii="Wingdings" w:hAnsi="Wingding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D2D3776"/>
    <w:multiLevelType w:val="hybridMultilevel"/>
    <w:tmpl w:val="C6C4D18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3">
    <w:nsid w:val="6F1A0FA5"/>
    <w:multiLevelType w:val="hybridMultilevel"/>
    <w:tmpl w:val="BF9EA988"/>
    <w:lvl w:ilvl="0" w:tplc="68D419EA">
      <w:start w:val="1"/>
      <w:numFmt w:val="bullet"/>
      <w:lvlText w:val=""/>
      <w:lvlJc w:val="left"/>
      <w:pPr>
        <w:tabs>
          <w:tab w:val="num" w:pos="420"/>
        </w:tabs>
        <w:ind w:left="420" w:hanging="420"/>
      </w:pPr>
      <w:rPr>
        <w:rFonts w:ascii="Symbol" w:hAnsi="Symbol"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F611900"/>
    <w:multiLevelType w:val="hybridMultilevel"/>
    <w:tmpl w:val="4800BAC8"/>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5">
    <w:nsid w:val="759D5612"/>
    <w:multiLevelType w:val="hybridMultilevel"/>
    <w:tmpl w:val="79040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D959CC"/>
    <w:multiLevelType w:val="hybridMultilevel"/>
    <w:tmpl w:val="C6149F6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6CC4F5C"/>
    <w:multiLevelType w:val="hybridMultilevel"/>
    <w:tmpl w:val="AE244E62"/>
    <w:lvl w:ilvl="0" w:tplc="B83690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7276CF0"/>
    <w:multiLevelType w:val="hybridMultilevel"/>
    <w:tmpl w:val="AB1A9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D84170"/>
    <w:multiLevelType w:val="hybridMultilevel"/>
    <w:tmpl w:val="2AEE674E"/>
    <w:lvl w:ilvl="0" w:tplc="6364636C">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nsid w:val="7C0B77A6"/>
    <w:multiLevelType w:val="hybridMultilevel"/>
    <w:tmpl w:val="E5A44C34"/>
    <w:lvl w:ilvl="0" w:tplc="9ACC2A7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940F4E"/>
    <w:multiLevelType w:val="multilevel"/>
    <w:tmpl w:val="D2F47CAC"/>
    <w:lvl w:ilvl="0">
      <w:start w:val="1"/>
      <w:numFmt w:val="decimal"/>
      <w:pStyle w:val="Heading1"/>
      <w:lvlText w:val="%1"/>
      <w:lvlJc w:val="left"/>
      <w:pPr>
        <w:tabs>
          <w:tab w:val="num" w:pos="0"/>
        </w:tabs>
        <w:ind w:left="1134" w:hanging="1134"/>
      </w:pPr>
      <w:rPr>
        <w:rFonts w:hint="default"/>
        <w:u w:val="none"/>
      </w:rPr>
    </w:lvl>
    <w:lvl w:ilvl="1">
      <w:start w:val="1"/>
      <w:numFmt w:val="decimal"/>
      <w:pStyle w:val="Heading2"/>
      <w:lvlText w:val="%1.%2"/>
      <w:lvlJc w:val="left"/>
      <w:pPr>
        <w:tabs>
          <w:tab w:val="num" w:pos="0"/>
        </w:tabs>
        <w:ind w:left="2495" w:hanging="2495"/>
      </w:pPr>
      <w:rPr>
        <w:rFonts w:ascii="Arial" w:hAnsi="Arial" w:cs="Arial" w:hint="default"/>
        <w:sz w:val="32"/>
        <w:szCs w:val="32"/>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0"/>
        </w:tabs>
        <w:ind w:left="2551" w:hanging="1304"/>
      </w:pPr>
      <w:rPr>
        <w:rFonts w:hint="default"/>
        <w:u w:val="none"/>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num w:numId="1">
    <w:abstractNumId w:val="41"/>
  </w:num>
  <w:num w:numId="2">
    <w:abstractNumId w:val="2"/>
  </w:num>
  <w:num w:numId="3">
    <w:abstractNumId w:val="17"/>
  </w:num>
  <w:num w:numId="4">
    <w:abstractNumId w:val="32"/>
  </w:num>
  <w:num w:numId="5">
    <w:abstractNumId w:val="28"/>
  </w:num>
  <w:num w:numId="6">
    <w:abstractNumId w:val="6"/>
  </w:num>
  <w:num w:numId="7">
    <w:abstractNumId w:val="10"/>
  </w:num>
  <w:num w:numId="8">
    <w:abstractNumId w:val="37"/>
  </w:num>
  <w:num w:numId="9">
    <w:abstractNumId w:val="18"/>
  </w:num>
  <w:num w:numId="10">
    <w:abstractNumId w:val="3"/>
  </w:num>
  <w:num w:numId="11">
    <w:abstractNumId w:val="8"/>
  </w:num>
  <w:num w:numId="12">
    <w:abstractNumId w:val="21"/>
  </w:num>
  <w:num w:numId="13">
    <w:abstractNumId w:val="13"/>
  </w:num>
  <w:num w:numId="14">
    <w:abstractNumId w:val="31"/>
  </w:num>
  <w:num w:numId="15">
    <w:abstractNumId w:val="16"/>
  </w:num>
  <w:num w:numId="16">
    <w:abstractNumId w:val="29"/>
  </w:num>
  <w:num w:numId="17">
    <w:abstractNumId w:val="33"/>
  </w:num>
  <w:num w:numId="18">
    <w:abstractNumId w:val="15"/>
  </w:num>
  <w:num w:numId="19">
    <w:abstractNumId w:val="23"/>
  </w:num>
  <w:num w:numId="20">
    <w:abstractNumId w:val="20"/>
  </w:num>
  <w:num w:numId="21">
    <w:abstractNumId w:val="39"/>
  </w:num>
  <w:num w:numId="22">
    <w:abstractNumId w:val="24"/>
  </w:num>
  <w:num w:numId="23">
    <w:abstractNumId w:val="14"/>
  </w:num>
  <w:num w:numId="24">
    <w:abstractNumId w:val="4"/>
  </w:num>
  <w:num w:numId="25">
    <w:abstractNumId w:val="34"/>
  </w:num>
  <w:num w:numId="26">
    <w:abstractNumId w:val="22"/>
  </w:num>
  <w:num w:numId="27">
    <w:abstractNumId w:val="27"/>
  </w:num>
  <w:num w:numId="28">
    <w:abstractNumId w:val="5"/>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26"/>
  </w:num>
  <w:num w:numId="31">
    <w:abstractNumId w:val="30"/>
  </w:num>
  <w:num w:numId="32">
    <w:abstractNumId w:val="25"/>
  </w:num>
  <w:num w:numId="33">
    <w:abstractNumId w:val="38"/>
  </w:num>
  <w:num w:numId="34">
    <w:abstractNumId w:val="9"/>
  </w:num>
  <w:num w:numId="35">
    <w:abstractNumId w:val="35"/>
  </w:num>
  <w:num w:numId="36">
    <w:abstractNumId w:val="12"/>
  </w:num>
  <w:num w:numId="37">
    <w:abstractNumId w:val="1"/>
  </w:num>
  <w:num w:numId="38">
    <w:abstractNumId w:val="36"/>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7"/>
  </w:num>
  <w:num w:numId="41">
    <w:abstractNumId w:val="19"/>
  </w:num>
  <w:num w:numId="42">
    <w:abstractNumId w:val="11"/>
  </w:num>
  <w:num w:numId="43">
    <w:abstractNumId w:val="4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6"/>
  <w:doNotDisplayPageBoundaries/>
  <w:stylePaneFormatFilter w:val="3F01"/>
  <w:defaultTabStop w:val="720"/>
  <w:characterSpacingControl w:val="doNotCompress"/>
  <w:hdrShapeDefaults>
    <o:shapedefaults v:ext="edit" spidmax="14338"/>
  </w:hdrShapeDefaults>
  <w:footnotePr>
    <w:footnote w:id="-1"/>
    <w:footnote w:id="0"/>
  </w:footnotePr>
  <w:endnotePr>
    <w:endnote w:id="-1"/>
    <w:endnote w:id="0"/>
  </w:endnotePr>
  <w:compat>
    <w:applyBreakingRules/>
    <w:useFELayout/>
  </w:compat>
  <w:rsids>
    <w:rsidRoot w:val="00524543"/>
    <w:rsid w:val="00000ED7"/>
    <w:rsid w:val="00001513"/>
    <w:rsid w:val="00002355"/>
    <w:rsid w:val="000048D8"/>
    <w:rsid w:val="00004FBE"/>
    <w:rsid w:val="00007D23"/>
    <w:rsid w:val="00011135"/>
    <w:rsid w:val="00012957"/>
    <w:rsid w:val="00013854"/>
    <w:rsid w:val="00014B3B"/>
    <w:rsid w:val="00015497"/>
    <w:rsid w:val="000163B7"/>
    <w:rsid w:val="000172BC"/>
    <w:rsid w:val="0001755B"/>
    <w:rsid w:val="00020023"/>
    <w:rsid w:val="000205DC"/>
    <w:rsid w:val="0002069E"/>
    <w:rsid w:val="00021161"/>
    <w:rsid w:val="00022116"/>
    <w:rsid w:val="00022FD3"/>
    <w:rsid w:val="000251BB"/>
    <w:rsid w:val="000254F0"/>
    <w:rsid w:val="00025C00"/>
    <w:rsid w:val="0002621E"/>
    <w:rsid w:val="000264F4"/>
    <w:rsid w:val="00026A47"/>
    <w:rsid w:val="000270E3"/>
    <w:rsid w:val="00030865"/>
    <w:rsid w:val="000308C4"/>
    <w:rsid w:val="00032821"/>
    <w:rsid w:val="00033285"/>
    <w:rsid w:val="00033AD6"/>
    <w:rsid w:val="0003451E"/>
    <w:rsid w:val="000348D8"/>
    <w:rsid w:val="00035DC8"/>
    <w:rsid w:val="000373CB"/>
    <w:rsid w:val="00037F53"/>
    <w:rsid w:val="00045A99"/>
    <w:rsid w:val="00046D01"/>
    <w:rsid w:val="000527C5"/>
    <w:rsid w:val="00053353"/>
    <w:rsid w:val="00053A32"/>
    <w:rsid w:val="00053B97"/>
    <w:rsid w:val="0005421D"/>
    <w:rsid w:val="00055886"/>
    <w:rsid w:val="000578C1"/>
    <w:rsid w:val="000579E7"/>
    <w:rsid w:val="00060EE5"/>
    <w:rsid w:val="00061990"/>
    <w:rsid w:val="00061BC5"/>
    <w:rsid w:val="00062ED8"/>
    <w:rsid w:val="000638B7"/>
    <w:rsid w:val="00063A9F"/>
    <w:rsid w:val="000674AE"/>
    <w:rsid w:val="000674DF"/>
    <w:rsid w:val="00070823"/>
    <w:rsid w:val="00070E39"/>
    <w:rsid w:val="00071048"/>
    <w:rsid w:val="000712B9"/>
    <w:rsid w:val="0007147D"/>
    <w:rsid w:val="00071840"/>
    <w:rsid w:val="00071AEB"/>
    <w:rsid w:val="00072EE1"/>
    <w:rsid w:val="0007747F"/>
    <w:rsid w:val="00077B5D"/>
    <w:rsid w:val="0008015F"/>
    <w:rsid w:val="000837CC"/>
    <w:rsid w:val="00083E59"/>
    <w:rsid w:val="00083F00"/>
    <w:rsid w:val="00086A8A"/>
    <w:rsid w:val="00090780"/>
    <w:rsid w:val="000912D3"/>
    <w:rsid w:val="00091A0A"/>
    <w:rsid w:val="00093D49"/>
    <w:rsid w:val="000940EE"/>
    <w:rsid w:val="00095D6A"/>
    <w:rsid w:val="00095EFF"/>
    <w:rsid w:val="00095FC5"/>
    <w:rsid w:val="0009609D"/>
    <w:rsid w:val="00096431"/>
    <w:rsid w:val="00096EB3"/>
    <w:rsid w:val="000A044A"/>
    <w:rsid w:val="000A3A91"/>
    <w:rsid w:val="000A53DC"/>
    <w:rsid w:val="000A56BC"/>
    <w:rsid w:val="000A5961"/>
    <w:rsid w:val="000A615F"/>
    <w:rsid w:val="000A7453"/>
    <w:rsid w:val="000A7972"/>
    <w:rsid w:val="000A7A5E"/>
    <w:rsid w:val="000A7DD2"/>
    <w:rsid w:val="000B2012"/>
    <w:rsid w:val="000B3D68"/>
    <w:rsid w:val="000B3F96"/>
    <w:rsid w:val="000B633F"/>
    <w:rsid w:val="000B647A"/>
    <w:rsid w:val="000B6A18"/>
    <w:rsid w:val="000B7000"/>
    <w:rsid w:val="000C0071"/>
    <w:rsid w:val="000C07E2"/>
    <w:rsid w:val="000C0D3B"/>
    <w:rsid w:val="000C0F34"/>
    <w:rsid w:val="000C1E15"/>
    <w:rsid w:val="000C2980"/>
    <w:rsid w:val="000C3DD0"/>
    <w:rsid w:val="000C49FA"/>
    <w:rsid w:val="000C6603"/>
    <w:rsid w:val="000D0B2E"/>
    <w:rsid w:val="000D1AF3"/>
    <w:rsid w:val="000D1FE1"/>
    <w:rsid w:val="000D2F52"/>
    <w:rsid w:val="000D3351"/>
    <w:rsid w:val="000D4C9A"/>
    <w:rsid w:val="000D58DD"/>
    <w:rsid w:val="000D640E"/>
    <w:rsid w:val="000E04D0"/>
    <w:rsid w:val="000E06B2"/>
    <w:rsid w:val="000E1F76"/>
    <w:rsid w:val="000E1FBF"/>
    <w:rsid w:val="000E21BF"/>
    <w:rsid w:val="000E3EEA"/>
    <w:rsid w:val="000E4151"/>
    <w:rsid w:val="000E4E15"/>
    <w:rsid w:val="000E56C1"/>
    <w:rsid w:val="000E7881"/>
    <w:rsid w:val="000E7F09"/>
    <w:rsid w:val="000E7F4D"/>
    <w:rsid w:val="000F0F5A"/>
    <w:rsid w:val="000F1311"/>
    <w:rsid w:val="000F1596"/>
    <w:rsid w:val="000F2C0B"/>
    <w:rsid w:val="000F61B8"/>
    <w:rsid w:val="000F6D90"/>
    <w:rsid w:val="00100769"/>
    <w:rsid w:val="00101089"/>
    <w:rsid w:val="001015D3"/>
    <w:rsid w:val="00102D23"/>
    <w:rsid w:val="00104E5B"/>
    <w:rsid w:val="0010614A"/>
    <w:rsid w:val="0010703A"/>
    <w:rsid w:val="0010709B"/>
    <w:rsid w:val="001115CD"/>
    <w:rsid w:val="001132DB"/>
    <w:rsid w:val="00113CF4"/>
    <w:rsid w:val="00113E38"/>
    <w:rsid w:val="001142FA"/>
    <w:rsid w:val="00115937"/>
    <w:rsid w:val="00117720"/>
    <w:rsid w:val="0011776D"/>
    <w:rsid w:val="001202E1"/>
    <w:rsid w:val="00120637"/>
    <w:rsid w:val="001213C0"/>
    <w:rsid w:val="001218F3"/>
    <w:rsid w:val="00121E9C"/>
    <w:rsid w:val="0012222C"/>
    <w:rsid w:val="001235DF"/>
    <w:rsid w:val="001254EF"/>
    <w:rsid w:val="00126979"/>
    <w:rsid w:val="00126A48"/>
    <w:rsid w:val="001270F4"/>
    <w:rsid w:val="00127837"/>
    <w:rsid w:val="001302D8"/>
    <w:rsid w:val="0013059B"/>
    <w:rsid w:val="00130896"/>
    <w:rsid w:val="00132443"/>
    <w:rsid w:val="001352D3"/>
    <w:rsid w:val="0014037A"/>
    <w:rsid w:val="00141BFE"/>
    <w:rsid w:val="00141C50"/>
    <w:rsid w:val="00142306"/>
    <w:rsid w:val="00142384"/>
    <w:rsid w:val="00142F20"/>
    <w:rsid w:val="001431AD"/>
    <w:rsid w:val="00143296"/>
    <w:rsid w:val="0014374B"/>
    <w:rsid w:val="00144C8A"/>
    <w:rsid w:val="00147126"/>
    <w:rsid w:val="00150889"/>
    <w:rsid w:val="00150AAE"/>
    <w:rsid w:val="00151946"/>
    <w:rsid w:val="001530E6"/>
    <w:rsid w:val="00153C9F"/>
    <w:rsid w:val="00154AAC"/>
    <w:rsid w:val="00155A29"/>
    <w:rsid w:val="00156649"/>
    <w:rsid w:val="00160932"/>
    <w:rsid w:val="001616EC"/>
    <w:rsid w:val="00162247"/>
    <w:rsid w:val="00163235"/>
    <w:rsid w:val="00163BA7"/>
    <w:rsid w:val="00164D88"/>
    <w:rsid w:val="00165C9B"/>
    <w:rsid w:val="0016632B"/>
    <w:rsid w:val="00170966"/>
    <w:rsid w:val="0017242B"/>
    <w:rsid w:val="001732F3"/>
    <w:rsid w:val="001753EF"/>
    <w:rsid w:val="0017594F"/>
    <w:rsid w:val="0017743A"/>
    <w:rsid w:val="00180752"/>
    <w:rsid w:val="001808EB"/>
    <w:rsid w:val="00180C54"/>
    <w:rsid w:val="001819F6"/>
    <w:rsid w:val="001825F7"/>
    <w:rsid w:val="001845D3"/>
    <w:rsid w:val="00185C21"/>
    <w:rsid w:val="00185DD5"/>
    <w:rsid w:val="001863C9"/>
    <w:rsid w:val="001867D0"/>
    <w:rsid w:val="0018717D"/>
    <w:rsid w:val="001902A9"/>
    <w:rsid w:val="00195BC8"/>
    <w:rsid w:val="00196B15"/>
    <w:rsid w:val="001A09DF"/>
    <w:rsid w:val="001A1351"/>
    <w:rsid w:val="001A54F1"/>
    <w:rsid w:val="001A5C54"/>
    <w:rsid w:val="001A6B88"/>
    <w:rsid w:val="001A6E67"/>
    <w:rsid w:val="001A76D6"/>
    <w:rsid w:val="001A7C12"/>
    <w:rsid w:val="001B098B"/>
    <w:rsid w:val="001B0D11"/>
    <w:rsid w:val="001B155D"/>
    <w:rsid w:val="001B2F4A"/>
    <w:rsid w:val="001B3D40"/>
    <w:rsid w:val="001B404F"/>
    <w:rsid w:val="001B6C25"/>
    <w:rsid w:val="001B75CA"/>
    <w:rsid w:val="001C0671"/>
    <w:rsid w:val="001C09C2"/>
    <w:rsid w:val="001C0BC3"/>
    <w:rsid w:val="001C1DF8"/>
    <w:rsid w:val="001C3513"/>
    <w:rsid w:val="001C3AC6"/>
    <w:rsid w:val="001C3D7F"/>
    <w:rsid w:val="001C4951"/>
    <w:rsid w:val="001C5515"/>
    <w:rsid w:val="001C69C2"/>
    <w:rsid w:val="001C6EC2"/>
    <w:rsid w:val="001C70E3"/>
    <w:rsid w:val="001D02D8"/>
    <w:rsid w:val="001D03C7"/>
    <w:rsid w:val="001D53F1"/>
    <w:rsid w:val="001D540E"/>
    <w:rsid w:val="001D6B58"/>
    <w:rsid w:val="001E0E17"/>
    <w:rsid w:val="001E1495"/>
    <w:rsid w:val="001E163F"/>
    <w:rsid w:val="001E250D"/>
    <w:rsid w:val="001E30F0"/>
    <w:rsid w:val="001E339F"/>
    <w:rsid w:val="001E38E2"/>
    <w:rsid w:val="001E3A7E"/>
    <w:rsid w:val="001E6392"/>
    <w:rsid w:val="001F06D8"/>
    <w:rsid w:val="001F0B0B"/>
    <w:rsid w:val="001F1BF7"/>
    <w:rsid w:val="001F1D7E"/>
    <w:rsid w:val="001F2272"/>
    <w:rsid w:val="001F26B7"/>
    <w:rsid w:val="001F43CD"/>
    <w:rsid w:val="001F547F"/>
    <w:rsid w:val="001F5FB9"/>
    <w:rsid w:val="001F6511"/>
    <w:rsid w:val="001F6B32"/>
    <w:rsid w:val="001F700E"/>
    <w:rsid w:val="00200AAA"/>
    <w:rsid w:val="00200AB0"/>
    <w:rsid w:val="00201E20"/>
    <w:rsid w:val="00202442"/>
    <w:rsid w:val="002025AF"/>
    <w:rsid w:val="00202BDE"/>
    <w:rsid w:val="00202D26"/>
    <w:rsid w:val="00202FEF"/>
    <w:rsid w:val="00203E9B"/>
    <w:rsid w:val="00204D88"/>
    <w:rsid w:val="00204DCA"/>
    <w:rsid w:val="0020506C"/>
    <w:rsid w:val="002054B5"/>
    <w:rsid w:val="002059A2"/>
    <w:rsid w:val="00206676"/>
    <w:rsid w:val="002067B9"/>
    <w:rsid w:val="00207323"/>
    <w:rsid w:val="00212045"/>
    <w:rsid w:val="00212B45"/>
    <w:rsid w:val="00212F31"/>
    <w:rsid w:val="00214419"/>
    <w:rsid w:val="00215BA5"/>
    <w:rsid w:val="00215F33"/>
    <w:rsid w:val="00216668"/>
    <w:rsid w:val="002203D4"/>
    <w:rsid w:val="0022111F"/>
    <w:rsid w:val="00221592"/>
    <w:rsid w:val="00222285"/>
    <w:rsid w:val="002225C9"/>
    <w:rsid w:val="00222E58"/>
    <w:rsid w:val="00222E67"/>
    <w:rsid w:val="002236AE"/>
    <w:rsid w:val="00225F51"/>
    <w:rsid w:val="00226A47"/>
    <w:rsid w:val="002307F5"/>
    <w:rsid w:val="00231D4B"/>
    <w:rsid w:val="00231F52"/>
    <w:rsid w:val="00232480"/>
    <w:rsid w:val="00233A51"/>
    <w:rsid w:val="002356A2"/>
    <w:rsid w:val="00236338"/>
    <w:rsid w:val="00240887"/>
    <w:rsid w:val="00241A47"/>
    <w:rsid w:val="0024282A"/>
    <w:rsid w:val="00243A57"/>
    <w:rsid w:val="00245D5E"/>
    <w:rsid w:val="002467E7"/>
    <w:rsid w:val="002470A8"/>
    <w:rsid w:val="00250421"/>
    <w:rsid w:val="0025042B"/>
    <w:rsid w:val="00250A18"/>
    <w:rsid w:val="002516C5"/>
    <w:rsid w:val="00254A6E"/>
    <w:rsid w:val="0025553F"/>
    <w:rsid w:val="00255ABD"/>
    <w:rsid w:val="00256F0E"/>
    <w:rsid w:val="00260D11"/>
    <w:rsid w:val="00261316"/>
    <w:rsid w:val="00261523"/>
    <w:rsid w:val="00261A03"/>
    <w:rsid w:val="00261DEA"/>
    <w:rsid w:val="00263626"/>
    <w:rsid w:val="00264016"/>
    <w:rsid w:val="0026405C"/>
    <w:rsid w:val="00264182"/>
    <w:rsid w:val="0026450C"/>
    <w:rsid w:val="00264530"/>
    <w:rsid w:val="00264ADD"/>
    <w:rsid w:val="0027242F"/>
    <w:rsid w:val="002725BB"/>
    <w:rsid w:val="002725C9"/>
    <w:rsid w:val="002735B9"/>
    <w:rsid w:val="00274C00"/>
    <w:rsid w:val="0027656E"/>
    <w:rsid w:val="00280365"/>
    <w:rsid w:val="00280EBE"/>
    <w:rsid w:val="002818F7"/>
    <w:rsid w:val="0028423B"/>
    <w:rsid w:val="00284E34"/>
    <w:rsid w:val="00286107"/>
    <w:rsid w:val="00287E51"/>
    <w:rsid w:val="002906C6"/>
    <w:rsid w:val="00290D3D"/>
    <w:rsid w:val="002911FB"/>
    <w:rsid w:val="00292F54"/>
    <w:rsid w:val="002938BF"/>
    <w:rsid w:val="00293DCC"/>
    <w:rsid w:val="00293F3D"/>
    <w:rsid w:val="00295304"/>
    <w:rsid w:val="00296567"/>
    <w:rsid w:val="002974E0"/>
    <w:rsid w:val="002A137E"/>
    <w:rsid w:val="002A1CBC"/>
    <w:rsid w:val="002A2170"/>
    <w:rsid w:val="002A3438"/>
    <w:rsid w:val="002A3B94"/>
    <w:rsid w:val="002A3F49"/>
    <w:rsid w:val="002A65BF"/>
    <w:rsid w:val="002A6800"/>
    <w:rsid w:val="002B0CC0"/>
    <w:rsid w:val="002B0F95"/>
    <w:rsid w:val="002B1030"/>
    <w:rsid w:val="002B1EE4"/>
    <w:rsid w:val="002B2F62"/>
    <w:rsid w:val="002B568A"/>
    <w:rsid w:val="002B58C2"/>
    <w:rsid w:val="002B625F"/>
    <w:rsid w:val="002B793E"/>
    <w:rsid w:val="002B7CBE"/>
    <w:rsid w:val="002C037B"/>
    <w:rsid w:val="002C24D7"/>
    <w:rsid w:val="002C3803"/>
    <w:rsid w:val="002C40B1"/>
    <w:rsid w:val="002C461C"/>
    <w:rsid w:val="002C46D5"/>
    <w:rsid w:val="002C517E"/>
    <w:rsid w:val="002D192D"/>
    <w:rsid w:val="002D3D8F"/>
    <w:rsid w:val="002D45B5"/>
    <w:rsid w:val="002D4DB1"/>
    <w:rsid w:val="002D4ED9"/>
    <w:rsid w:val="002D5284"/>
    <w:rsid w:val="002D5D7A"/>
    <w:rsid w:val="002D5F1F"/>
    <w:rsid w:val="002E0E72"/>
    <w:rsid w:val="002E11FC"/>
    <w:rsid w:val="002E229D"/>
    <w:rsid w:val="002E27E0"/>
    <w:rsid w:val="002E29C5"/>
    <w:rsid w:val="002E2FB9"/>
    <w:rsid w:val="002E3031"/>
    <w:rsid w:val="002E6341"/>
    <w:rsid w:val="002E66C1"/>
    <w:rsid w:val="002E71E6"/>
    <w:rsid w:val="002F2F0C"/>
    <w:rsid w:val="002F3689"/>
    <w:rsid w:val="002F459E"/>
    <w:rsid w:val="002F4D61"/>
    <w:rsid w:val="002F7649"/>
    <w:rsid w:val="0030035E"/>
    <w:rsid w:val="003004C2"/>
    <w:rsid w:val="003004F0"/>
    <w:rsid w:val="00302C60"/>
    <w:rsid w:val="0030704C"/>
    <w:rsid w:val="00310058"/>
    <w:rsid w:val="003111A7"/>
    <w:rsid w:val="00311D01"/>
    <w:rsid w:val="00313BB4"/>
    <w:rsid w:val="00314E89"/>
    <w:rsid w:val="00317860"/>
    <w:rsid w:val="0032013A"/>
    <w:rsid w:val="00320B96"/>
    <w:rsid w:val="00321830"/>
    <w:rsid w:val="003256B2"/>
    <w:rsid w:val="003258D3"/>
    <w:rsid w:val="00325921"/>
    <w:rsid w:val="00326253"/>
    <w:rsid w:val="00326567"/>
    <w:rsid w:val="00327908"/>
    <w:rsid w:val="003313D8"/>
    <w:rsid w:val="00331823"/>
    <w:rsid w:val="00333AD2"/>
    <w:rsid w:val="003355F1"/>
    <w:rsid w:val="0033585D"/>
    <w:rsid w:val="00335A9E"/>
    <w:rsid w:val="00336BDB"/>
    <w:rsid w:val="00340B71"/>
    <w:rsid w:val="00344143"/>
    <w:rsid w:val="00345EE6"/>
    <w:rsid w:val="003464C9"/>
    <w:rsid w:val="003474EE"/>
    <w:rsid w:val="00347EF5"/>
    <w:rsid w:val="00352407"/>
    <w:rsid w:val="00354C84"/>
    <w:rsid w:val="00355918"/>
    <w:rsid w:val="003565B3"/>
    <w:rsid w:val="003574AD"/>
    <w:rsid w:val="00357D22"/>
    <w:rsid w:val="00360B79"/>
    <w:rsid w:val="00361936"/>
    <w:rsid w:val="00362DDD"/>
    <w:rsid w:val="00363FCE"/>
    <w:rsid w:val="00366DDA"/>
    <w:rsid w:val="00367CA1"/>
    <w:rsid w:val="00367D9C"/>
    <w:rsid w:val="003700A2"/>
    <w:rsid w:val="003709A2"/>
    <w:rsid w:val="00370B96"/>
    <w:rsid w:val="00370C5D"/>
    <w:rsid w:val="00372378"/>
    <w:rsid w:val="0037256B"/>
    <w:rsid w:val="0037357D"/>
    <w:rsid w:val="00373F89"/>
    <w:rsid w:val="003743E1"/>
    <w:rsid w:val="00376D19"/>
    <w:rsid w:val="00381289"/>
    <w:rsid w:val="003817BD"/>
    <w:rsid w:val="00382620"/>
    <w:rsid w:val="00382FAC"/>
    <w:rsid w:val="00386568"/>
    <w:rsid w:val="003869F4"/>
    <w:rsid w:val="00387F5C"/>
    <w:rsid w:val="00390564"/>
    <w:rsid w:val="00390CFC"/>
    <w:rsid w:val="00390EFA"/>
    <w:rsid w:val="00390FB5"/>
    <w:rsid w:val="00393394"/>
    <w:rsid w:val="00393458"/>
    <w:rsid w:val="00395CAF"/>
    <w:rsid w:val="00396130"/>
    <w:rsid w:val="00396353"/>
    <w:rsid w:val="003A0E93"/>
    <w:rsid w:val="003A1DB5"/>
    <w:rsid w:val="003A1FF0"/>
    <w:rsid w:val="003A3056"/>
    <w:rsid w:val="003A3BD1"/>
    <w:rsid w:val="003A4130"/>
    <w:rsid w:val="003A5FEC"/>
    <w:rsid w:val="003A75EA"/>
    <w:rsid w:val="003A7EC7"/>
    <w:rsid w:val="003B0076"/>
    <w:rsid w:val="003B0C60"/>
    <w:rsid w:val="003B1959"/>
    <w:rsid w:val="003B431A"/>
    <w:rsid w:val="003B47F0"/>
    <w:rsid w:val="003B593B"/>
    <w:rsid w:val="003B6768"/>
    <w:rsid w:val="003B6C80"/>
    <w:rsid w:val="003B7EF8"/>
    <w:rsid w:val="003B7F0F"/>
    <w:rsid w:val="003B7FC8"/>
    <w:rsid w:val="003C0E14"/>
    <w:rsid w:val="003C0FB4"/>
    <w:rsid w:val="003C17AA"/>
    <w:rsid w:val="003C19E5"/>
    <w:rsid w:val="003C30FE"/>
    <w:rsid w:val="003C663C"/>
    <w:rsid w:val="003D0BC4"/>
    <w:rsid w:val="003D24D1"/>
    <w:rsid w:val="003D3209"/>
    <w:rsid w:val="003D39C8"/>
    <w:rsid w:val="003D39F0"/>
    <w:rsid w:val="003D4954"/>
    <w:rsid w:val="003D4DB0"/>
    <w:rsid w:val="003D4E1D"/>
    <w:rsid w:val="003D59A9"/>
    <w:rsid w:val="003D6E47"/>
    <w:rsid w:val="003D74DF"/>
    <w:rsid w:val="003D7ACB"/>
    <w:rsid w:val="003E164A"/>
    <w:rsid w:val="003E1982"/>
    <w:rsid w:val="003E1A7A"/>
    <w:rsid w:val="003E6293"/>
    <w:rsid w:val="003F10DF"/>
    <w:rsid w:val="003F3531"/>
    <w:rsid w:val="003F3974"/>
    <w:rsid w:val="003F46D2"/>
    <w:rsid w:val="003F64B4"/>
    <w:rsid w:val="003F7BBC"/>
    <w:rsid w:val="00400196"/>
    <w:rsid w:val="00400D60"/>
    <w:rsid w:val="004029D2"/>
    <w:rsid w:val="00402A69"/>
    <w:rsid w:val="0040419D"/>
    <w:rsid w:val="0040520E"/>
    <w:rsid w:val="004063FE"/>
    <w:rsid w:val="00407507"/>
    <w:rsid w:val="004076B5"/>
    <w:rsid w:val="00407C2E"/>
    <w:rsid w:val="00407C9C"/>
    <w:rsid w:val="004114DF"/>
    <w:rsid w:val="00412904"/>
    <w:rsid w:val="00412F4C"/>
    <w:rsid w:val="00415C85"/>
    <w:rsid w:val="00417F83"/>
    <w:rsid w:val="004201CF"/>
    <w:rsid w:val="00420F28"/>
    <w:rsid w:val="004214EB"/>
    <w:rsid w:val="0042150D"/>
    <w:rsid w:val="004226D2"/>
    <w:rsid w:val="00422840"/>
    <w:rsid w:val="00423B16"/>
    <w:rsid w:val="00424458"/>
    <w:rsid w:val="00424ADF"/>
    <w:rsid w:val="00424D6F"/>
    <w:rsid w:val="00425D96"/>
    <w:rsid w:val="00427979"/>
    <w:rsid w:val="00427DF4"/>
    <w:rsid w:val="00431102"/>
    <w:rsid w:val="004312EA"/>
    <w:rsid w:val="00432703"/>
    <w:rsid w:val="00433D06"/>
    <w:rsid w:val="00435797"/>
    <w:rsid w:val="0044138F"/>
    <w:rsid w:val="00441722"/>
    <w:rsid w:val="004424E0"/>
    <w:rsid w:val="004427F2"/>
    <w:rsid w:val="00443157"/>
    <w:rsid w:val="004442BC"/>
    <w:rsid w:val="00445237"/>
    <w:rsid w:val="00446557"/>
    <w:rsid w:val="00446EDE"/>
    <w:rsid w:val="00446F64"/>
    <w:rsid w:val="0044797C"/>
    <w:rsid w:val="00451AF7"/>
    <w:rsid w:val="00451DBC"/>
    <w:rsid w:val="004527B8"/>
    <w:rsid w:val="00453111"/>
    <w:rsid w:val="00453500"/>
    <w:rsid w:val="00453D68"/>
    <w:rsid w:val="00453DED"/>
    <w:rsid w:val="004558AB"/>
    <w:rsid w:val="004567CE"/>
    <w:rsid w:val="0045732F"/>
    <w:rsid w:val="0046096D"/>
    <w:rsid w:val="004611EF"/>
    <w:rsid w:val="004614F7"/>
    <w:rsid w:val="0046217A"/>
    <w:rsid w:val="00462EAE"/>
    <w:rsid w:val="00466061"/>
    <w:rsid w:val="00466C38"/>
    <w:rsid w:val="0047152A"/>
    <w:rsid w:val="00471F37"/>
    <w:rsid w:val="004727BA"/>
    <w:rsid w:val="0047286F"/>
    <w:rsid w:val="00472EFD"/>
    <w:rsid w:val="00473ADC"/>
    <w:rsid w:val="00480083"/>
    <w:rsid w:val="004809C7"/>
    <w:rsid w:val="00484478"/>
    <w:rsid w:val="00485802"/>
    <w:rsid w:val="004862AE"/>
    <w:rsid w:val="00487279"/>
    <w:rsid w:val="00487881"/>
    <w:rsid w:val="00487AAE"/>
    <w:rsid w:val="00491390"/>
    <w:rsid w:val="0049161C"/>
    <w:rsid w:val="004918B0"/>
    <w:rsid w:val="00493527"/>
    <w:rsid w:val="004A030E"/>
    <w:rsid w:val="004A07BD"/>
    <w:rsid w:val="004A104D"/>
    <w:rsid w:val="004A2008"/>
    <w:rsid w:val="004A2383"/>
    <w:rsid w:val="004A3208"/>
    <w:rsid w:val="004B0D74"/>
    <w:rsid w:val="004B26F1"/>
    <w:rsid w:val="004B2D9C"/>
    <w:rsid w:val="004B38EF"/>
    <w:rsid w:val="004B3D67"/>
    <w:rsid w:val="004B40F7"/>
    <w:rsid w:val="004B7960"/>
    <w:rsid w:val="004C0750"/>
    <w:rsid w:val="004C1D23"/>
    <w:rsid w:val="004C2E4E"/>
    <w:rsid w:val="004C34FE"/>
    <w:rsid w:val="004C4CB7"/>
    <w:rsid w:val="004C6E93"/>
    <w:rsid w:val="004C7FD0"/>
    <w:rsid w:val="004D1A09"/>
    <w:rsid w:val="004D45CA"/>
    <w:rsid w:val="004D4A6A"/>
    <w:rsid w:val="004D4A8E"/>
    <w:rsid w:val="004D4BD4"/>
    <w:rsid w:val="004D4FC2"/>
    <w:rsid w:val="004D5CA1"/>
    <w:rsid w:val="004D5D4A"/>
    <w:rsid w:val="004D6516"/>
    <w:rsid w:val="004D77AB"/>
    <w:rsid w:val="004D7BD3"/>
    <w:rsid w:val="004E06E9"/>
    <w:rsid w:val="004E1746"/>
    <w:rsid w:val="004E1A0B"/>
    <w:rsid w:val="004E24B8"/>
    <w:rsid w:val="004E2792"/>
    <w:rsid w:val="004E6505"/>
    <w:rsid w:val="004E6618"/>
    <w:rsid w:val="004F030C"/>
    <w:rsid w:val="004F158B"/>
    <w:rsid w:val="004F252B"/>
    <w:rsid w:val="004F43DC"/>
    <w:rsid w:val="004F4BD9"/>
    <w:rsid w:val="004F7F46"/>
    <w:rsid w:val="00501F61"/>
    <w:rsid w:val="00502E52"/>
    <w:rsid w:val="00506C75"/>
    <w:rsid w:val="00506D46"/>
    <w:rsid w:val="00507879"/>
    <w:rsid w:val="00507BFD"/>
    <w:rsid w:val="005103F0"/>
    <w:rsid w:val="00510605"/>
    <w:rsid w:val="00513AA0"/>
    <w:rsid w:val="00513E2A"/>
    <w:rsid w:val="00514594"/>
    <w:rsid w:val="00516FF1"/>
    <w:rsid w:val="005179E6"/>
    <w:rsid w:val="00517AB7"/>
    <w:rsid w:val="00520049"/>
    <w:rsid w:val="005205BE"/>
    <w:rsid w:val="00520C67"/>
    <w:rsid w:val="00521426"/>
    <w:rsid w:val="005214DA"/>
    <w:rsid w:val="00521B79"/>
    <w:rsid w:val="00522A26"/>
    <w:rsid w:val="00524543"/>
    <w:rsid w:val="005245C0"/>
    <w:rsid w:val="00525868"/>
    <w:rsid w:val="00527899"/>
    <w:rsid w:val="00527D93"/>
    <w:rsid w:val="00534515"/>
    <w:rsid w:val="005345AE"/>
    <w:rsid w:val="00535CA8"/>
    <w:rsid w:val="0053682A"/>
    <w:rsid w:val="00536991"/>
    <w:rsid w:val="00537593"/>
    <w:rsid w:val="00537866"/>
    <w:rsid w:val="00537CDC"/>
    <w:rsid w:val="0054005E"/>
    <w:rsid w:val="00540F97"/>
    <w:rsid w:val="005424EC"/>
    <w:rsid w:val="00542930"/>
    <w:rsid w:val="00542D09"/>
    <w:rsid w:val="00542D82"/>
    <w:rsid w:val="00542E66"/>
    <w:rsid w:val="005430FB"/>
    <w:rsid w:val="00543BF4"/>
    <w:rsid w:val="0054682E"/>
    <w:rsid w:val="0055290B"/>
    <w:rsid w:val="005536A8"/>
    <w:rsid w:val="00553B6D"/>
    <w:rsid w:val="005540C2"/>
    <w:rsid w:val="0055463A"/>
    <w:rsid w:val="00557A4A"/>
    <w:rsid w:val="005627A1"/>
    <w:rsid w:val="0056355C"/>
    <w:rsid w:val="00566602"/>
    <w:rsid w:val="005669D3"/>
    <w:rsid w:val="00567D28"/>
    <w:rsid w:val="00570793"/>
    <w:rsid w:val="00571756"/>
    <w:rsid w:val="005725E2"/>
    <w:rsid w:val="005756B3"/>
    <w:rsid w:val="00575E8D"/>
    <w:rsid w:val="00576050"/>
    <w:rsid w:val="00577929"/>
    <w:rsid w:val="00580972"/>
    <w:rsid w:val="005810CE"/>
    <w:rsid w:val="00581FEE"/>
    <w:rsid w:val="00582C9D"/>
    <w:rsid w:val="00583DDA"/>
    <w:rsid w:val="0058652B"/>
    <w:rsid w:val="00586919"/>
    <w:rsid w:val="00586B4E"/>
    <w:rsid w:val="00586D71"/>
    <w:rsid w:val="00587F36"/>
    <w:rsid w:val="005916A3"/>
    <w:rsid w:val="00591B0B"/>
    <w:rsid w:val="00591FCB"/>
    <w:rsid w:val="005923F0"/>
    <w:rsid w:val="0059405D"/>
    <w:rsid w:val="005940DA"/>
    <w:rsid w:val="00594406"/>
    <w:rsid w:val="005944AA"/>
    <w:rsid w:val="0059524D"/>
    <w:rsid w:val="00595437"/>
    <w:rsid w:val="00596597"/>
    <w:rsid w:val="005A1C06"/>
    <w:rsid w:val="005A264D"/>
    <w:rsid w:val="005A3BCD"/>
    <w:rsid w:val="005A5B2A"/>
    <w:rsid w:val="005A7C5E"/>
    <w:rsid w:val="005B18AA"/>
    <w:rsid w:val="005B24DC"/>
    <w:rsid w:val="005B34D4"/>
    <w:rsid w:val="005B37B3"/>
    <w:rsid w:val="005B50D9"/>
    <w:rsid w:val="005B6007"/>
    <w:rsid w:val="005B791C"/>
    <w:rsid w:val="005C0F82"/>
    <w:rsid w:val="005C14F0"/>
    <w:rsid w:val="005C3A22"/>
    <w:rsid w:val="005C3F06"/>
    <w:rsid w:val="005C5A60"/>
    <w:rsid w:val="005C5C28"/>
    <w:rsid w:val="005C6687"/>
    <w:rsid w:val="005C6902"/>
    <w:rsid w:val="005C6F01"/>
    <w:rsid w:val="005C7F63"/>
    <w:rsid w:val="005D0ADA"/>
    <w:rsid w:val="005D1097"/>
    <w:rsid w:val="005D1226"/>
    <w:rsid w:val="005D161B"/>
    <w:rsid w:val="005D37E6"/>
    <w:rsid w:val="005D4E7E"/>
    <w:rsid w:val="005D4FD7"/>
    <w:rsid w:val="005D602C"/>
    <w:rsid w:val="005D70BD"/>
    <w:rsid w:val="005E0231"/>
    <w:rsid w:val="005E243C"/>
    <w:rsid w:val="005E6EF5"/>
    <w:rsid w:val="005E757C"/>
    <w:rsid w:val="005E7F80"/>
    <w:rsid w:val="005F0501"/>
    <w:rsid w:val="005F0546"/>
    <w:rsid w:val="005F0DB3"/>
    <w:rsid w:val="005F233F"/>
    <w:rsid w:val="005F32E8"/>
    <w:rsid w:val="005F34B1"/>
    <w:rsid w:val="005F3647"/>
    <w:rsid w:val="005F4381"/>
    <w:rsid w:val="005F4AF6"/>
    <w:rsid w:val="005F6EDA"/>
    <w:rsid w:val="005F711C"/>
    <w:rsid w:val="005F797F"/>
    <w:rsid w:val="0060014B"/>
    <w:rsid w:val="00604DB1"/>
    <w:rsid w:val="00605727"/>
    <w:rsid w:val="006057C8"/>
    <w:rsid w:val="00605A73"/>
    <w:rsid w:val="00605C3D"/>
    <w:rsid w:val="00605ED0"/>
    <w:rsid w:val="0060692E"/>
    <w:rsid w:val="006074B4"/>
    <w:rsid w:val="006074BC"/>
    <w:rsid w:val="006075A1"/>
    <w:rsid w:val="006077D6"/>
    <w:rsid w:val="00607C58"/>
    <w:rsid w:val="00611CB5"/>
    <w:rsid w:val="00612265"/>
    <w:rsid w:val="00612F90"/>
    <w:rsid w:val="00614B83"/>
    <w:rsid w:val="00616D7D"/>
    <w:rsid w:val="0061792C"/>
    <w:rsid w:val="00617FD5"/>
    <w:rsid w:val="0062243F"/>
    <w:rsid w:val="00623FD5"/>
    <w:rsid w:val="00627CC5"/>
    <w:rsid w:val="006303AD"/>
    <w:rsid w:val="0063091D"/>
    <w:rsid w:val="006327D2"/>
    <w:rsid w:val="00633F2C"/>
    <w:rsid w:val="00635004"/>
    <w:rsid w:val="006365FC"/>
    <w:rsid w:val="00636BCB"/>
    <w:rsid w:val="00637AEB"/>
    <w:rsid w:val="00640312"/>
    <w:rsid w:val="00640D0C"/>
    <w:rsid w:val="00641546"/>
    <w:rsid w:val="0064192F"/>
    <w:rsid w:val="006449EA"/>
    <w:rsid w:val="00644CE7"/>
    <w:rsid w:val="0064518B"/>
    <w:rsid w:val="00646024"/>
    <w:rsid w:val="006475CE"/>
    <w:rsid w:val="00650AE5"/>
    <w:rsid w:val="00651737"/>
    <w:rsid w:val="00652CDD"/>
    <w:rsid w:val="00653B16"/>
    <w:rsid w:val="00654C57"/>
    <w:rsid w:val="00655159"/>
    <w:rsid w:val="0065521B"/>
    <w:rsid w:val="00656559"/>
    <w:rsid w:val="00656B55"/>
    <w:rsid w:val="00660255"/>
    <w:rsid w:val="0066065E"/>
    <w:rsid w:val="006614E2"/>
    <w:rsid w:val="00661F06"/>
    <w:rsid w:val="00663E31"/>
    <w:rsid w:val="00666121"/>
    <w:rsid w:val="00666992"/>
    <w:rsid w:val="00667613"/>
    <w:rsid w:val="00667C0F"/>
    <w:rsid w:val="006707E5"/>
    <w:rsid w:val="00672102"/>
    <w:rsid w:val="0067516D"/>
    <w:rsid w:val="006754E7"/>
    <w:rsid w:val="00675597"/>
    <w:rsid w:val="006772A7"/>
    <w:rsid w:val="00680CA4"/>
    <w:rsid w:val="00680F2E"/>
    <w:rsid w:val="0068139D"/>
    <w:rsid w:val="006813A1"/>
    <w:rsid w:val="00681882"/>
    <w:rsid w:val="0068381C"/>
    <w:rsid w:val="0068448F"/>
    <w:rsid w:val="00684619"/>
    <w:rsid w:val="00685861"/>
    <w:rsid w:val="00687A3B"/>
    <w:rsid w:val="006914B9"/>
    <w:rsid w:val="00694DF9"/>
    <w:rsid w:val="00694E5E"/>
    <w:rsid w:val="00695D58"/>
    <w:rsid w:val="0069742E"/>
    <w:rsid w:val="006A075E"/>
    <w:rsid w:val="006A20C7"/>
    <w:rsid w:val="006A2714"/>
    <w:rsid w:val="006A2B25"/>
    <w:rsid w:val="006A327E"/>
    <w:rsid w:val="006A35EE"/>
    <w:rsid w:val="006A49BB"/>
    <w:rsid w:val="006A5955"/>
    <w:rsid w:val="006A5EE8"/>
    <w:rsid w:val="006A6317"/>
    <w:rsid w:val="006A671A"/>
    <w:rsid w:val="006A69EF"/>
    <w:rsid w:val="006A6CA2"/>
    <w:rsid w:val="006A7158"/>
    <w:rsid w:val="006A7D19"/>
    <w:rsid w:val="006B0808"/>
    <w:rsid w:val="006B1B96"/>
    <w:rsid w:val="006B221B"/>
    <w:rsid w:val="006B2CBF"/>
    <w:rsid w:val="006B43FC"/>
    <w:rsid w:val="006B5278"/>
    <w:rsid w:val="006B5F5F"/>
    <w:rsid w:val="006B6EE8"/>
    <w:rsid w:val="006B7B90"/>
    <w:rsid w:val="006C0D30"/>
    <w:rsid w:val="006C420A"/>
    <w:rsid w:val="006C46AE"/>
    <w:rsid w:val="006C554F"/>
    <w:rsid w:val="006C61FF"/>
    <w:rsid w:val="006D025E"/>
    <w:rsid w:val="006D0E19"/>
    <w:rsid w:val="006D1089"/>
    <w:rsid w:val="006D1445"/>
    <w:rsid w:val="006D1CE9"/>
    <w:rsid w:val="006D24C1"/>
    <w:rsid w:val="006D30F7"/>
    <w:rsid w:val="006D48DA"/>
    <w:rsid w:val="006D5A10"/>
    <w:rsid w:val="006D6B6E"/>
    <w:rsid w:val="006E01F9"/>
    <w:rsid w:val="006E18B8"/>
    <w:rsid w:val="006E1A6B"/>
    <w:rsid w:val="006E1D50"/>
    <w:rsid w:val="006E1DE9"/>
    <w:rsid w:val="006E29ED"/>
    <w:rsid w:val="006E797C"/>
    <w:rsid w:val="006F19C9"/>
    <w:rsid w:val="006F2575"/>
    <w:rsid w:val="006F5596"/>
    <w:rsid w:val="006F5E25"/>
    <w:rsid w:val="006F6100"/>
    <w:rsid w:val="006F619C"/>
    <w:rsid w:val="006F637D"/>
    <w:rsid w:val="006F6F9D"/>
    <w:rsid w:val="006F7C59"/>
    <w:rsid w:val="00700E60"/>
    <w:rsid w:val="007011CA"/>
    <w:rsid w:val="00701EC2"/>
    <w:rsid w:val="007032D9"/>
    <w:rsid w:val="007040FB"/>
    <w:rsid w:val="007049EE"/>
    <w:rsid w:val="00704E11"/>
    <w:rsid w:val="0070556F"/>
    <w:rsid w:val="00707130"/>
    <w:rsid w:val="00711165"/>
    <w:rsid w:val="0071169A"/>
    <w:rsid w:val="007118C0"/>
    <w:rsid w:val="00711B5F"/>
    <w:rsid w:val="0071375E"/>
    <w:rsid w:val="00713F6D"/>
    <w:rsid w:val="00716286"/>
    <w:rsid w:val="00721F02"/>
    <w:rsid w:val="007224DB"/>
    <w:rsid w:val="00724568"/>
    <w:rsid w:val="007268B2"/>
    <w:rsid w:val="00727BD6"/>
    <w:rsid w:val="007300AC"/>
    <w:rsid w:val="007302D2"/>
    <w:rsid w:val="00730965"/>
    <w:rsid w:val="00730F45"/>
    <w:rsid w:val="00733829"/>
    <w:rsid w:val="00735274"/>
    <w:rsid w:val="007359D7"/>
    <w:rsid w:val="0073673A"/>
    <w:rsid w:val="00736A2B"/>
    <w:rsid w:val="00736DA8"/>
    <w:rsid w:val="00742763"/>
    <w:rsid w:val="0074484E"/>
    <w:rsid w:val="00744A01"/>
    <w:rsid w:val="007514E1"/>
    <w:rsid w:val="007520E4"/>
    <w:rsid w:val="007532C4"/>
    <w:rsid w:val="007534D4"/>
    <w:rsid w:val="00753BEA"/>
    <w:rsid w:val="00754AD5"/>
    <w:rsid w:val="00754F15"/>
    <w:rsid w:val="00755449"/>
    <w:rsid w:val="00756E46"/>
    <w:rsid w:val="0075771B"/>
    <w:rsid w:val="00761255"/>
    <w:rsid w:val="007629F8"/>
    <w:rsid w:val="00764438"/>
    <w:rsid w:val="00765673"/>
    <w:rsid w:val="00765FB6"/>
    <w:rsid w:val="00766209"/>
    <w:rsid w:val="0076644E"/>
    <w:rsid w:val="0076746D"/>
    <w:rsid w:val="00767FF6"/>
    <w:rsid w:val="0077016F"/>
    <w:rsid w:val="00770206"/>
    <w:rsid w:val="00771075"/>
    <w:rsid w:val="007742F7"/>
    <w:rsid w:val="00774C37"/>
    <w:rsid w:val="0077665B"/>
    <w:rsid w:val="00776BC2"/>
    <w:rsid w:val="00777189"/>
    <w:rsid w:val="007771DB"/>
    <w:rsid w:val="00780CEB"/>
    <w:rsid w:val="00781374"/>
    <w:rsid w:val="00782C91"/>
    <w:rsid w:val="0078311A"/>
    <w:rsid w:val="00783D0A"/>
    <w:rsid w:val="007872AF"/>
    <w:rsid w:val="00787607"/>
    <w:rsid w:val="007878FC"/>
    <w:rsid w:val="00790370"/>
    <w:rsid w:val="00790444"/>
    <w:rsid w:val="0079074C"/>
    <w:rsid w:val="007907B9"/>
    <w:rsid w:val="007911A0"/>
    <w:rsid w:val="0079315C"/>
    <w:rsid w:val="00795001"/>
    <w:rsid w:val="007955F1"/>
    <w:rsid w:val="007967CD"/>
    <w:rsid w:val="00797E34"/>
    <w:rsid w:val="007A47FA"/>
    <w:rsid w:val="007A4865"/>
    <w:rsid w:val="007A5620"/>
    <w:rsid w:val="007A5D1E"/>
    <w:rsid w:val="007A6327"/>
    <w:rsid w:val="007A65FF"/>
    <w:rsid w:val="007A79BE"/>
    <w:rsid w:val="007B1306"/>
    <w:rsid w:val="007B2C81"/>
    <w:rsid w:val="007B4662"/>
    <w:rsid w:val="007B5543"/>
    <w:rsid w:val="007B596B"/>
    <w:rsid w:val="007B609C"/>
    <w:rsid w:val="007B64AC"/>
    <w:rsid w:val="007B6A74"/>
    <w:rsid w:val="007B76C6"/>
    <w:rsid w:val="007C03A4"/>
    <w:rsid w:val="007C17D6"/>
    <w:rsid w:val="007C1ED3"/>
    <w:rsid w:val="007C21C8"/>
    <w:rsid w:val="007C4569"/>
    <w:rsid w:val="007C4689"/>
    <w:rsid w:val="007C56D8"/>
    <w:rsid w:val="007C5EF7"/>
    <w:rsid w:val="007D01CC"/>
    <w:rsid w:val="007D1E3B"/>
    <w:rsid w:val="007D2927"/>
    <w:rsid w:val="007D293C"/>
    <w:rsid w:val="007D3344"/>
    <w:rsid w:val="007D34F4"/>
    <w:rsid w:val="007D78FE"/>
    <w:rsid w:val="007E00EC"/>
    <w:rsid w:val="007E0840"/>
    <w:rsid w:val="007E1507"/>
    <w:rsid w:val="007E1B3C"/>
    <w:rsid w:val="007E20C0"/>
    <w:rsid w:val="007E27C7"/>
    <w:rsid w:val="007E736C"/>
    <w:rsid w:val="007F06CE"/>
    <w:rsid w:val="007F3755"/>
    <w:rsid w:val="007F412F"/>
    <w:rsid w:val="007F4600"/>
    <w:rsid w:val="007F466D"/>
    <w:rsid w:val="007F47C3"/>
    <w:rsid w:val="007F4ED8"/>
    <w:rsid w:val="007F4F7F"/>
    <w:rsid w:val="007F6132"/>
    <w:rsid w:val="007F65C2"/>
    <w:rsid w:val="007F6CA3"/>
    <w:rsid w:val="007F7629"/>
    <w:rsid w:val="007F7A7E"/>
    <w:rsid w:val="00801AF2"/>
    <w:rsid w:val="00801E99"/>
    <w:rsid w:val="0080394C"/>
    <w:rsid w:val="00806120"/>
    <w:rsid w:val="008067A5"/>
    <w:rsid w:val="00807220"/>
    <w:rsid w:val="008072F1"/>
    <w:rsid w:val="008101B3"/>
    <w:rsid w:val="00810663"/>
    <w:rsid w:val="0081074A"/>
    <w:rsid w:val="0081078A"/>
    <w:rsid w:val="00810BC9"/>
    <w:rsid w:val="00813131"/>
    <w:rsid w:val="0081409B"/>
    <w:rsid w:val="00816733"/>
    <w:rsid w:val="0081738D"/>
    <w:rsid w:val="00820D5A"/>
    <w:rsid w:val="00821E98"/>
    <w:rsid w:val="00822628"/>
    <w:rsid w:val="00823C59"/>
    <w:rsid w:val="008250D2"/>
    <w:rsid w:val="0082557A"/>
    <w:rsid w:val="00826AEE"/>
    <w:rsid w:val="0082760B"/>
    <w:rsid w:val="00827FE5"/>
    <w:rsid w:val="008300BA"/>
    <w:rsid w:val="00831DC6"/>
    <w:rsid w:val="0083696B"/>
    <w:rsid w:val="008369BF"/>
    <w:rsid w:val="00840892"/>
    <w:rsid w:val="00840BE9"/>
    <w:rsid w:val="00840CAC"/>
    <w:rsid w:val="00841F75"/>
    <w:rsid w:val="0084207D"/>
    <w:rsid w:val="00842EFA"/>
    <w:rsid w:val="008443E9"/>
    <w:rsid w:val="00845C2E"/>
    <w:rsid w:val="00846E1C"/>
    <w:rsid w:val="008502A2"/>
    <w:rsid w:val="008504F3"/>
    <w:rsid w:val="00850D54"/>
    <w:rsid w:val="00850E8C"/>
    <w:rsid w:val="00852549"/>
    <w:rsid w:val="008529B8"/>
    <w:rsid w:val="00852CBC"/>
    <w:rsid w:val="00853897"/>
    <w:rsid w:val="00853FC8"/>
    <w:rsid w:val="00855F72"/>
    <w:rsid w:val="008604A8"/>
    <w:rsid w:val="00861398"/>
    <w:rsid w:val="00862119"/>
    <w:rsid w:val="00863014"/>
    <w:rsid w:val="00864593"/>
    <w:rsid w:val="008652E1"/>
    <w:rsid w:val="00865460"/>
    <w:rsid w:val="008654FB"/>
    <w:rsid w:val="0086581A"/>
    <w:rsid w:val="0087038A"/>
    <w:rsid w:val="0087074C"/>
    <w:rsid w:val="00870891"/>
    <w:rsid w:val="00871400"/>
    <w:rsid w:val="00871FBE"/>
    <w:rsid w:val="0087262E"/>
    <w:rsid w:val="00873277"/>
    <w:rsid w:val="00874A66"/>
    <w:rsid w:val="00875B52"/>
    <w:rsid w:val="008806FA"/>
    <w:rsid w:val="00880E42"/>
    <w:rsid w:val="00880FB7"/>
    <w:rsid w:val="0088128B"/>
    <w:rsid w:val="008814C0"/>
    <w:rsid w:val="0088258E"/>
    <w:rsid w:val="00883F6E"/>
    <w:rsid w:val="0088474C"/>
    <w:rsid w:val="008853CE"/>
    <w:rsid w:val="008865E2"/>
    <w:rsid w:val="00886C46"/>
    <w:rsid w:val="00891E22"/>
    <w:rsid w:val="008936F0"/>
    <w:rsid w:val="008957D9"/>
    <w:rsid w:val="00896797"/>
    <w:rsid w:val="008968BD"/>
    <w:rsid w:val="008978D1"/>
    <w:rsid w:val="008A3221"/>
    <w:rsid w:val="008A4295"/>
    <w:rsid w:val="008A5017"/>
    <w:rsid w:val="008B047B"/>
    <w:rsid w:val="008B14F9"/>
    <w:rsid w:val="008B3817"/>
    <w:rsid w:val="008B3E28"/>
    <w:rsid w:val="008B3EA7"/>
    <w:rsid w:val="008B5CFF"/>
    <w:rsid w:val="008B62AC"/>
    <w:rsid w:val="008B6DEE"/>
    <w:rsid w:val="008C098E"/>
    <w:rsid w:val="008C1226"/>
    <w:rsid w:val="008C147F"/>
    <w:rsid w:val="008C164A"/>
    <w:rsid w:val="008C1AFB"/>
    <w:rsid w:val="008C2A5B"/>
    <w:rsid w:val="008C33D6"/>
    <w:rsid w:val="008C354E"/>
    <w:rsid w:val="008C470A"/>
    <w:rsid w:val="008C4D09"/>
    <w:rsid w:val="008C4DBA"/>
    <w:rsid w:val="008C603E"/>
    <w:rsid w:val="008C7F7C"/>
    <w:rsid w:val="008D020B"/>
    <w:rsid w:val="008D0C97"/>
    <w:rsid w:val="008D1034"/>
    <w:rsid w:val="008D1D76"/>
    <w:rsid w:val="008D2187"/>
    <w:rsid w:val="008D26EF"/>
    <w:rsid w:val="008D2B85"/>
    <w:rsid w:val="008D3DCC"/>
    <w:rsid w:val="008D5D36"/>
    <w:rsid w:val="008D65D1"/>
    <w:rsid w:val="008D7054"/>
    <w:rsid w:val="008D737C"/>
    <w:rsid w:val="008E0500"/>
    <w:rsid w:val="008E1049"/>
    <w:rsid w:val="008E2AE3"/>
    <w:rsid w:val="008E4B3A"/>
    <w:rsid w:val="008E507D"/>
    <w:rsid w:val="008E5F43"/>
    <w:rsid w:val="008E68EA"/>
    <w:rsid w:val="008E69C6"/>
    <w:rsid w:val="008E79A1"/>
    <w:rsid w:val="008E7B1B"/>
    <w:rsid w:val="008F005F"/>
    <w:rsid w:val="008F0486"/>
    <w:rsid w:val="008F0CCF"/>
    <w:rsid w:val="008F130E"/>
    <w:rsid w:val="008F1B5F"/>
    <w:rsid w:val="008F355F"/>
    <w:rsid w:val="008F4C43"/>
    <w:rsid w:val="008F5AFB"/>
    <w:rsid w:val="008F6E25"/>
    <w:rsid w:val="008F736F"/>
    <w:rsid w:val="008F7B5F"/>
    <w:rsid w:val="008F7DE6"/>
    <w:rsid w:val="00900425"/>
    <w:rsid w:val="00901411"/>
    <w:rsid w:val="00902246"/>
    <w:rsid w:val="00902C94"/>
    <w:rsid w:val="009041C6"/>
    <w:rsid w:val="009043A4"/>
    <w:rsid w:val="00907744"/>
    <w:rsid w:val="0091007C"/>
    <w:rsid w:val="00910262"/>
    <w:rsid w:val="00912350"/>
    <w:rsid w:val="00912AF0"/>
    <w:rsid w:val="009143C8"/>
    <w:rsid w:val="009149D0"/>
    <w:rsid w:val="00914AB7"/>
    <w:rsid w:val="00917B03"/>
    <w:rsid w:val="009203C0"/>
    <w:rsid w:val="00925903"/>
    <w:rsid w:val="00927678"/>
    <w:rsid w:val="00927BDB"/>
    <w:rsid w:val="009301E7"/>
    <w:rsid w:val="009309EF"/>
    <w:rsid w:val="009312FE"/>
    <w:rsid w:val="00931F2D"/>
    <w:rsid w:val="0093319C"/>
    <w:rsid w:val="00933D8F"/>
    <w:rsid w:val="00934394"/>
    <w:rsid w:val="00934E24"/>
    <w:rsid w:val="009415A4"/>
    <w:rsid w:val="00941CA7"/>
    <w:rsid w:val="009422C3"/>
    <w:rsid w:val="00942363"/>
    <w:rsid w:val="0094293E"/>
    <w:rsid w:val="009453C8"/>
    <w:rsid w:val="00945FB0"/>
    <w:rsid w:val="00946C23"/>
    <w:rsid w:val="009504E3"/>
    <w:rsid w:val="009516D4"/>
    <w:rsid w:val="00952915"/>
    <w:rsid w:val="00952DB3"/>
    <w:rsid w:val="009544BD"/>
    <w:rsid w:val="009544E1"/>
    <w:rsid w:val="00954D22"/>
    <w:rsid w:val="00955CA0"/>
    <w:rsid w:val="0095689A"/>
    <w:rsid w:val="00956E38"/>
    <w:rsid w:val="00960ED9"/>
    <w:rsid w:val="009630A2"/>
    <w:rsid w:val="00963131"/>
    <w:rsid w:val="00963852"/>
    <w:rsid w:val="00963AD0"/>
    <w:rsid w:val="00965787"/>
    <w:rsid w:val="00966309"/>
    <w:rsid w:val="00966D05"/>
    <w:rsid w:val="00967936"/>
    <w:rsid w:val="00970A54"/>
    <w:rsid w:val="00970F7D"/>
    <w:rsid w:val="009719BD"/>
    <w:rsid w:val="0097201E"/>
    <w:rsid w:val="009729F9"/>
    <w:rsid w:val="00972E19"/>
    <w:rsid w:val="0097310F"/>
    <w:rsid w:val="00973628"/>
    <w:rsid w:val="00974395"/>
    <w:rsid w:val="0098129D"/>
    <w:rsid w:val="009827FE"/>
    <w:rsid w:val="0098430E"/>
    <w:rsid w:val="00987705"/>
    <w:rsid w:val="00987D87"/>
    <w:rsid w:val="00991279"/>
    <w:rsid w:val="00991A88"/>
    <w:rsid w:val="009953B9"/>
    <w:rsid w:val="009A0144"/>
    <w:rsid w:val="009A0659"/>
    <w:rsid w:val="009A2603"/>
    <w:rsid w:val="009A2852"/>
    <w:rsid w:val="009A3712"/>
    <w:rsid w:val="009A3B37"/>
    <w:rsid w:val="009A4784"/>
    <w:rsid w:val="009A6561"/>
    <w:rsid w:val="009A6A5C"/>
    <w:rsid w:val="009B232B"/>
    <w:rsid w:val="009B2929"/>
    <w:rsid w:val="009B636A"/>
    <w:rsid w:val="009C06CD"/>
    <w:rsid w:val="009C142C"/>
    <w:rsid w:val="009C2266"/>
    <w:rsid w:val="009C24BB"/>
    <w:rsid w:val="009C42C8"/>
    <w:rsid w:val="009C50DB"/>
    <w:rsid w:val="009C5604"/>
    <w:rsid w:val="009D00FE"/>
    <w:rsid w:val="009D0422"/>
    <w:rsid w:val="009D31EE"/>
    <w:rsid w:val="009D3B79"/>
    <w:rsid w:val="009D4D64"/>
    <w:rsid w:val="009D5678"/>
    <w:rsid w:val="009D7E64"/>
    <w:rsid w:val="009E34FA"/>
    <w:rsid w:val="009E53E4"/>
    <w:rsid w:val="009E7BAD"/>
    <w:rsid w:val="009E7BB5"/>
    <w:rsid w:val="009F0A98"/>
    <w:rsid w:val="009F1C75"/>
    <w:rsid w:val="009F32EE"/>
    <w:rsid w:val="009F3A4F"/>
    <w:rsid w:val="009F5636"/>
    <w:rsid w:val="009F6BF4"/>
    <w:rsid w:val="00A00C3F"/>
    <w:rsid w:val="00A0314A"/>
    <w:rsid w:val="00A033B6"/>
    <w:rsid w:val="00A06AAF"/>
    <w:rsid w:val="00A11681"/>
    <w:rsid w:val="00A11783"/>
    <w:rsid w:val="00A1316B"/>
    <w:rsid w:val="00A14385"/>
    <w:rsid w:val="00A14C38"/>
    <w:rsid w:val="00A16D3E"/>
    <w:rsid w:val="00A17F43"/>
    <w:rsid w:val="00A22F38"/>
    <w:rsid w:val="00A23592"/>
    <w:rsid w:val="00A2392F"/>
    <w:rsid w:val="00A23C5F"/>
    <w:rsid w:val="00A243E7"/>
    <w:rsid w:val="00A249B8"/>
    <w:rsid w:val="00A24F95"/>
    <w:rsid w:val="00A27A52"/>
    <w:rsid w:val="00A316C2"/>
    <w:rsid w:val="00A3171E"/>
    <w:rsid w:val="00A35635"/>
    <w:rsid w:val="00A35664"/>
    <w:rsid w:val="00A35DD8"/>
    <w:rsid w:val="00A363D4"/>
    <w:rsid w:val="00A36DA0"/>
    <w:rsid w:val="00A36F8B"/>
    <w:rsid w:val="00A420BD"/>
    <w:rsid w:val="00A42B28"/>
    <w:rsid w:val="00A42B70"/>
    <w:rsid w:val="00A42C6D"/>
    <w:rsid w:val="00A42D5D"/>
    <w:rsid w:val="00A44D38"/>
    <w:rsid w:val="00A454F7"/>
    <w:rsid w:val="00A45942"/>
    <w:rsid w:val="00A50319"/>
    <w:rsid w:val="00A509B1"/>
    <w:rsid w:val="00A50DA3"/>
    <w:rsid w:val="00A52656"/>
    <w:rsid w:val="00A54681"/>
    <w:rsid w:val="00A55B1E"/>
    <w:rsid w:val="00A55CEF"/>
    <w:rsid w:val="00A569B9"/>
    <w:rsid w:val="00A60E9E"/>
    <w:rsid w:val="00A6119D"/>
    <w:rsid w:val="00A61743"/>
    <w:rsid w:val="00A63300"/>
    <w:rsid w:val="00A639ED"/>
    <w:rsid w:val="00A6473B"/>
    <w:rsid w:val="00A651F5"/>
    <w:rsid w:val="00A65AAB"/>
    <w:rsid w:val="00A65DC9"/>
    <w:rsid w:val="00A65E3D"/>
    <w:rsid w:val="00A67198"/>
    <w:rsid w:val="00A7088F"/>
    <w:rsid w:val="00A70AD9"/>
    <w:rsid w:val="00A70B87"/>
    <w:rsid w:val="00A72079"/>
    <w:rsid w:val="00A73EC0"/>
    <w:rsid w:val="00A74115"/>
    <w:rsid w:val="00A74C02"/>
    <w:rsid w:val="00A755BA"/>
    <w:rsid w:val="00A75DD3"/>
    <w:rsid w:val="00A769A7"/>
    <w:rsid w:val="00A76AEC"/>
    <w:rsid w:val="00A77812"/>
    <w:rsid w:val="00A811EC"/>
    <w:rsid w:val="00A81CE2"/>
    <w:rsid w:val="00A81FB6"/>
    <w:rsid w:val="00A83276"/>
    <w:rsid w:val="00A84A50"/>
    <w:rsid w:val="00A86471"/>
    <w:rsid w:val="00A86A4E"/>
    <w:rsid w:val="00A86F8D"/>
    <w:rsid w:val="00A87B83"/>
    <w:rsid w:val="00A87F5E"/>
    <w:rsid w:val="00A87F80"/>
    <w:rsid w:val="00A901E6"/>
    <w:rsid w:val="00A90DC1"/>
    <w:rsid w:val="00A91EDD"/>
    <w:rsid w:val="00A93091"/>
    <w:rsid w:val="00A9314D"/>
    <w:rsid w:val="00A93E9B"/>
    <w:rsid w:val="00A944EB"/>
    <w:rsid w:val="00A95180"/>
    <w:rsid w:val="00A95254"/>
    <w:rsid w:val="00A9739C"/>
    <w:rsid w:val="00A9758F"/>
    <w:rsid w:val="00AA223E"/>
    <w:rsid w:val="00AA336C"/>
    <w:rsid w:val="00AA5CF1"/>
    <w:rsid w:val="00AA5F04"/>
    <w:rsid w:val="00AB0FBF"/>
    <w:rsid w:val="00AB231C"/>
    <w:rsid w:val="00AB2467"/>
    <w:rsid w:val="00AB276C"/>
    <w:rsid w:val="00AB378B"/>
    <w:rsid w:val="00AB3A48"/>
    <w:rsid w:val="00AB4EE5"/>
    <w:rsid w:val="00AB5696"/>
    <w:rsid w:val="00AB5C93"/>
    <w:rsid w:val="00AB63B4"/>
    <w:rsid w:val="00AB6893"/>
    <w:rsid w:val="00AB6D94"/>
    <w:rsid w:val="00AB76F4"/>
    <w:rsid w:val="00AB7F84"/>
    <w:rsid w:val="00AC0244"/>
    <w:rsid w:val="00AC5460"/>
    <w:rsid w:val="00AC760E"/>
    <w:rsid w:val="00AC7D6E"/>
    <w:rsid w:val="00AD0139"/>
    <w:rsid w:val="00AD2008"/>
    <w:rsid w:val="00AD2400"/>
    <w:rsid w:val="00AD401C"/>
    <w:rsid w:val="00AD4192"/>
    <w:rsid w:val="00AD4739"/>
    <w:rsid w:val="00AD4C1B"/>
    <w:rsid w:val="00AD6581"/>
    <w:rsid w:val="00AD66B5"/>
    <w:rsid w:val="00AD738F"/>
    <w:rsid w:val="00AD7713"/>
    <w:rsid w:val="00AE0378"/>
    <w:rsid w:val="00AE0393"/>
    <w:rsid w:val="00AE090C"/>
    <w:rsid w:val="00AE0A55"/>
    <w:rsid w:val="00AE0D57"/>
    <w:rsid w:val="00AE1E4D"/>
    <w:rsid w:val="00AE3AA0"/>
    <w:rsid w:val="00AE3EE8"/>
    <w:rsid w:val="00AE483E"/>
    <w:rsid w:val="00AF17F5"/>
    <w:rsid w:val="00AF46DA"/>
    <w:rsid w:val="00AF46F3"/>
    <w:rsid w:val="00AF4AAE"/>
    <w:rsid w:val="00AF540C"/>
    <w:rsid w:val="00AF591D"/>
    <w:rsid w:val="00AF6829"/>
    <w:rsid w:val="00AF6D93"/>
    <w:rsid w:val="00AF79A4"/>
    <w:rsid w:val="00AF7A97"/>
    <w:rsid w:val="00AF7AD6"/>
    <w:rsid w:val="00B00295"/>
    <w:rsid w:val="00B02B07"/>
    <w:rsid w:val="00B04305"/>
    <w:rsid w:val="00B04624"/>
    <w:rsid w:val="00B04BA5"/>
    <w:rsid w:val="00B054EE"/>
    <w:rsid w:val="00B063FD"/>
    <w:rsid w:val="00B07B43"/>
    <w:rsid w:val="00B07E13"/>
    <w:rsid w:val="00B10445"/>
    <w:rsid w:val="00B123DD"/>
    <w:rsid w:val="00B123E6"/>
    <w:rsid w:val="00B143C7"/>
    <w:rsid w:val="00B2049E"/>
    <w:rsid w:val="00B218A3"/>
    <w:rsid w:val="00B23113"/>
    <w:rsid w:val="00B24844"/>
    <w:rsid w:val="00B24A87"/>
    <w:rsid w:val="00B2523B"/>
    <w:rsid w:val="00B2656F"/>
    <w:rsid w:val="00B27398"/>
    <w:rsid w:val="00B30A70"/>
    <w:rsid w:val="00B32981"/>
    <w:rsid w:val="00B346BD"/>
    <w:rsid w:val="00B356DC"/>
    <w:rsid w:val="00B364D6"/>
    <w:rsid w:val="00B37C49"/>
    <w:rsid w:val="00B4262D"/>
    <w:rsid w:val="00B42E22"/>
    <w:rsid w:val="00B431EA"/>
    <w:rsid w:val="00B43475"/>
    <w:rsid w:val="00B44C53"/>
    <w:rsid w:val="00B46082"/>
    <w:rsid w:val="00B4652D"/>
    <w:rsid w:val="00B50356"/>
    <w:rsid w:val="00B5086E"/>
    <w:rsid w:val="00B508CC"/>
    <w:rsid w:val="00B5299E"/>
    <w:rsid w:val="00B533D1"/>
    <w:rsid w:val="00B54148"/>
    <w:rsid w:val="00B54410"/>
    <w:rsid w:val="00B55FE8"/>
    <w:rsid w:val="00B627B2"/>
    <w:rsid w:val="00B62FFA"/>
    <w:rsid w:val="00B63C4E"/>
    <w:rsid w:val="00B64A0B"/>
    <w:rsid w:val="00B65BDC"/>
    <w:rsid w:val="00B67C01"/>
    <w:rsid w:val="00B67DE2"/>
    <w:rsid w:val="00B70A24"/>
    <w:rsid w:val="00B71733"/>
    <w:rsid w:val="00B7270A"/>
    <w:rsid w:val="00B73379"/>
    <w:rsid w:val="00B7424D"/>
    <w:rsid w:val="00B74AA2"/>
    <w:rsid w:val="00B76412"/>
    <w:rsid w:val="00B76524"/>
    <w:rsid w:val="00B76A5C"/>
    <w:rsid w:val="00B80A2E"/>
    <w:rsid w:val="00B81084"/>
    <w:rsid w:val="00B811B8"/>
    <w:rsid w:val="00B8512E"/>
    <w:rsid w:val="00B85E51"/>
    <w:rsid w:val="00B86944"/>
    <w:rsid w:val="00B9124F"/>
    <w:rsid w:val="00B91F14"/>
    <w:rsid w:val="00B92E95"/>
    <w:rsid w:val="00B92FEC"/>
    <w:rsid w:val="00B9596B"/>
    <w:rsid w:val="00B96FD3"/>
    <w:rsid w:val="00BA340C"/>
    <w:rsid w:val="00BA4164"/>
    <w:rsid w:val="00BA6437"/>
    <w:rsid w:val="00BA6B10"/>
    <w:rsid w:val="00BA7FA5"/>
    <w:rsid w:val="00BB0ED7"/>
    <w:rsid w:val="00BB19AB"/>
    <w:rsid w:val="00BB2AD8"/>
    <w:rsid w:val="00BB2C50"/>
    <w:rsid w:val="00BB3C4B"/>
    <w:rsid w:val="00BB6677"/>
    <w:rsid w:val="00BC1FCA"/>
    <w:rsid w:val="00BC46CB"/>
    <w:rsid w:val="00BC5073"/>
    <w:rsid w:val="00BC73FD"/>
    <w:rsid w:val="00BC78FB"/>
    <w:rsid w:val="00BD204C"/>
    <w:rsid w:val="00BD265E"/>
    <w:rsid w:val="00BD38A5"/>
    <w:rsid w:val="00BD3FBF"/>
    <w:rsid w:val="00BD4B88"/>
    <w:rsid w:val="00BD5BC0"/>
    <w:rsid w:val="00BD608E"/>
    <w:rsid w:val="00BD630A"/>
    <w:rsid w:val="00BE023C"/>
    <w:rsid w:val="00BE02E5"/>
    <w:rsid w:val="00BE13CC"/>
    <w:rsid w:val="00BE2AB7"/>
    <w:rsid w:val="00BE3079"/>
    <w:rsid w:val="00BE343E"/>
    <w:rsid w:val="00BE3AC0"/>
    <w:rsid w:val="00BE3C11"/>
    <w:rsid w:val="00BE3C9F"/>
    <w:rsid w:val="00BE477C"/>
    <w:rsid w:val="00BE6841"/>
    <w:rsid w:val="00BE6AD6"/>
    <w:rsid w:val="00BE71CC"/>
    <w:rsid w:val="00BF0F98"/>
    <w:rsid w:val="00BF180D"/>
    <w:rsid w:val="00BF2BCE"/>
    <w:rsid w:val="00BF2F46"/>
    <w:rsid w:val="00BF3A6F"/>
    <w:rsid w:val="00BF4182"/>
    <w:rsid w:val="00BF4435"/>
    <w:rsid w:val="00BF4661"/>
    <w:rsid w:val="00BF51DC"/>
    <w:rsid w:val="00BF5911"/>
    <w:rsid w:val="00BF64EB"/>
    <w:rsid w:val="00BF67FE"/>
    <w:rsid w:val="00BF6D1A"/>
    <w:rsid w:val="00BF7BE2"/>
    <w:rsid w:val="00BF7D60"/>
    <w:rsid w:val="00C02AD6"/>
    <w:rsid w:val="00C03EA3"/>
    <w:rsid w:val="00C053B7"/>
    <w:rsid w:val="00C07B36"/>
    <w:rsid w:val="00C07D0B"/>
    <w:rsid w:val="00C10352"/>
    <w:rsid w:val="00C10F66"/>
    <w:rsid w:val="00C12620"/>
    <w:rsid w:val="00C13CCE"/>
    <w:rsid w:val="00C14144"/>
    <w:rsid w:val="00C16086"/>
    <w:rsid w:val="00C16E57"/>
    <w:rsid w:val="00C1755E"/>
    <w:rsid w:val="00C213C5"/>
    <w:rsid w:val="00C21926"/>
    <w:rsid w:val="00C21A75"/>
    <w:rsid w:val="00C21FD9"/>
    <w:rsid w:val="00C22862"/>
    <w:rsid w:val="00C22B1A"/>
    <w:rsid w:val="00C2417F"/>
    <w:rsid w:val="00C244F5"/>
    <w:rsid w:val="00C24FF0"/>
    <w:rsid w:val="00C26562"/>
    <w:rsid w:val="00C26A44"/>
    <w:rsid w:val="00C2705D"/>
    <w:rsid w:val="00C27489"/>
    <w:rsid w:val="00C27AA1"/>
    <w:rsid w:val="00C27B00"/>
    <w:rsid w:val="00C30F61"/>
    <w:rsid w:val="00C32F51"/>
    <w:rsid w:val="00C33129"/>
    <w:rsid w:val="00C338E3"/>
    <w:rsid w:val="00C339E7"/>
    <w:rsid w:val="00C33C9F"/>
    <w:rsid w:val="00C34EAA"/>
    <w:rsid w:val="00C35DBB"/>
    <w:rsid w:val="00C36AED"/>
    <w:rsid w:val="00C375AE"/>
    <w:rsid w:val="00C40068"/>
    <w:rsid w:val="00C41229"/>
    <w:rsid w:val="00C416D2"/>
    <w:rsid w:val="00C41CE5"/>
    <w:rsid w:val="00C43772"/>
    <w:rsid w:val="00C43986"/>
    <w:rsid w:val="00C45172"/>
    <w:rsid w:val="00C4547E"/>
    <w:rsid w:val="00C45D17"/>
    <w:rsid w:val="00C45DA4"/>
    <w:rsid w:val="00C469F2"/>
    <w:rsid w:val="00C5095C"/>
    <w:rsid w:val="00C509ED"/>
    <w:rsid w:val="00C52985"/>
    <w:rsid w:val="00C57969"/>
    <w:rsid w:val="00C602F7"/>
    <w:rsid w:val="00C64577"/>
    <w:rsid w:val="00C6466F"/>
    <w:rsid w:val="00C646D5"/>
    <w:rsid w:val="00C64C2D"/>
    <w:rsid w:val="00C64F1F"/>
    <w:rsid w:val="00C666A6"/>
    <w:rsid w:val="00C66CF4"/>
    <w:rsid w:val="00C707A9"/>
    <w:rsid w:val="00C71418"/>
    <w:rsid w:val="00C72F8F"/>
    <w:rsid w:val="00C740B2"/>
    <w:rsid w:val="00C827E9"/>
    <w:rsid w:val="00C829F5"/>
    <w:rsid w:val="00C83554"/>
    <w:rsid w:val="00C83F7D"/>
    <w:rsid w:val="00C84218"/>
    <w:rsid w:val="00C85350"/>
    <w:rsid w:val="00C85467"/>
    <w:rsid w:val="00C866F3"/>
    <w:rsid w:val="00C8778E"/>
    <w:rsid w:val="00C87EF8"/>
    <w:rsid w:val="00C90424"/>
    <w:rsid w:val="00C91483"/>
    <w:rsid w:val="00C91C5F"/>
    <w:rsid w:val="00C92276"/>
    <w:rsid w:val="00C9381C"/>
    <w:rsid w:val="00C94562"/>
    <w:rsid w:val="00C94A14"/>
    <w:rsid w:val="00C96803"/>
    <w:rsid w:val="00C97561"/>
    <w:rsid w:val="00CA08C5"/>
    <w:rsid w:val="00CA2599"/>
    <w:rsid w:val="00CA3300"/>
    <w:rsid w:val="00CA41CB"/>
    <w:rsid w:val="00CA6241"/>
    <w:rsid w:val="00CA767F"/>
    <w:rsid w:val="00CA7711"/>
    <w:rsid w:val="00CB0CA2"/>
    <w:rsid w:val="00CB19AC"/>
    <w:rsid w:val="00CB1D59"/>
    <w:rsid w:val="00CB1E09"/>
    <w:rsid w:val="00CB33C8"/>
    <w:rsid w:val="00CB4CDE"/>
    <w:rsid w:val="00CB4D29"/>
    <w:rsid w:val="00CB4EE5"/>
    <w:rsid w:val="00CB5E2D"/>
    <w:rsid w:val="00CB63FF"/>
    <w:rsid w:val="00CB6A98"/>
    <w:rsid w:val="00CB6DD0"/>
    <w:rsid w:val="00CB7E2A"/>
    <w:rsid w:val="00CC2017"/>
    <w:rsid w:val="00CC3C83"/>
    <w:rsid w:val="00CC3F1A"/>
    <w:rsid w:val="00CC45E2"/>
    <w:rsid w:val="00CC522B"/>
    <w:rsid w:val="00CD0135"/>
    <w:rsid w:val="00CD0843"/>
    <w:rsid w:val="00CD0E61"/>
    <w:rsid w:val="00CD1F99"/>
    <w:rsid w:val="00CD2156"/>
    <w:rsid w:val="00CD3BFC"/>
    <w:rsid w:val="00CD3F7B"/>
    <w:rsid w:val="00CD3FCB"/>
    <w:rsid w:val="00CD46F7"/>
    <w:rsid w:val="00CD508E"/>
    <w:rsid w:val="00CD5BA4"/>
    <w:rsid w:val="00CD6A2F"/>
    <w:rsid w:val="00CD6B70"/>
    <w:rsid w:val="00CD7ED0"/>
    <w:rsid w:val="00CE5687"/>
    <w:rsid w:val="00CE5A91"/>
    <w:rsid w:val="00CE6155"/>
    <w:rsid w:val="00CF2BEB"/>
    <w:rsid w:val="00CF2CA0"/>
    <w:rsid w:val="00CF2D2B"/>
    <w:rsid w:val="00CF45E9"/>
    <w:rsid w:val="00CF6A4C"/>
    <w:rsid w:val="00D00491"/>
    <w:rsid w:val="00D01D4B"/>
    <w:rsid w:val="00D020E8"/>
    <w:rsid w:val="00D0443B"/>
    <w:rsid w:val="00D04E88"/>
    <w:rsid w:val="00D06A58"/>
    <w:rsid w:val="00D124F9"/>
    <w:rsid w:val="00D12ECB"/>
    <w:rsid w:val="00D13FD5"/>
    <w:rsid w:val="00D14634"/>
    <w:rsid w:val="00D16177"/>
    <w:rsid w:val="00D169F7"/>
    <w:rsid w:val="00D17CC1"/>
    <w:rsid w:val="00D2035D"/>
    <w:rsid w:val="00D20E12"/>
    <w:rsid w:val="00D21586"/>
    <w:rsid w:val="00D21822"/>
    <w:rsid w:val="00D21838"/>
    <w:rsid w:val="00D21CC8"/>
    <w:rsid w:val="00D240DA"/>
    <w:rsid w:val="00D24880"/>
    <w:rsid w:val="00D25C10"/>
    <w:rsid w:val="00D26AB7"/>
    <w:rsid w:val="00D26ABE"/>
    <w:rsid w:val="00D31220"/>
    <w:rsid w:val="00D322C3"/>
    <w:rsid w:val="00D34124"/>
    <w:rsid w:val="00D3413E"/>
    <w:rsid w:val="00D360D2"/>
    <w:rsid w:val="00D40DCB"/>
    <w:rsid w:val="00D40F1D"/>
    <w:rsid w:val="00D436CF"/>
    <w:rsid w:val="00D442F0"/>
    <w:rsid w:val="00D4500C"/>
    <w:rsid w:val="00D4570C"/>
    <w:rsid w:val="00D46D3A"/>
    <w:rsid w:val="00D46EB5"/>
    <w:rsid w:val="00D47498"/>
    <w:rsid w:val="00D47E41"/>
    <w:rsid w:val="00D52758"/>
    <w:rsid w:val="00D530FC"/>
    <w:rsid w:val="00D53DB4"/>
    <w:rsid w:val="00D57D6D"/>
    <w:rsid w:val="00D57E7F"/>
    <w:rsid w:val="00D60A63"/>
    <w:rsid w:val="00D60F14"/>
    <w:rsid w:val="00D61D44"/>
    <w:rsid w:val="00D61EDC"/>
    <w:rsid w:val="00D62991"/>
    <w:rsid w:val="00D63B86"/>
    <w:rsid w:val="00D640E0"/>
    <w:rsid w:val="00D6416A"/>
    <w:rsid w:val="00D64998"/>
    <w:rsid w:val="00D67102"/>
    <w:rsid w:val="00D7025C"/>
    <w:rsid w:val="00D706A8"/>
    <w:rsid w:val="00D714BA"/>
    <w:rsid w:val="00D72585"/>
    <w:rsid w:val="00D75D38"/>
    <w:rsid w:val="00D8017A"/>
    <w:rsid w:val="00D81419"/>
    <w:rsid w:val="00D821DF"/>
    <w:rsid w:val="00D85400"/>
    <w:rsid w:val="00D85AAF"/>
    <w:rsid w:val="00D86770"/>
    <w:rsid w:val="00D87BFB"/>
    <w:rsid w:val="00D90484"/>
    <w:rsid w:val="00D90519"/>
    <w:rsid w:val="00D90B51"/>
    <w:rsid w:val="00D92C56"/>
    <w:rsid w:val="00D9392E"/>
    <w:rsid w:val="00D94300"/>
    <w:rsid w:val="00D95109"/>
    <w:rsid w:val="00D954FC"/>
    <w:rsid w:val="00DA1862"/>
    <w:rsid w:val="00DA1A27"/>
    <w:rsid w:val="00DA2388"/>
    <w:rsid w:val="00DA45C7"/>
    <w:rsid w:val="00DA72C6"/>
    <w:rsid w:val="00DB03D0"/>
    <w:rsid w:val="00DB0855"/>
    <w:rsid w:val="00DB3715"/>
    <w:rsid w:val="00DB4EA8"/>
    <w:rsid w:val="00DB66F4"/>
    <w:rsid w:val="00DB72DD"/>
    <w:rsid w:val="00DB79D8"/>
    <w:rsid w:val="00DB7DE0"/>
    <w:rsid w:val="00DC1540"/>
    <w:rsid w:val="00DC4DD1"/>
    <w:rsid w:val="00DC5700"/>
    <w:rsid w:val="00DC66D5"/>
    <w:rsid w:val="00DC6792"/>
    <w:rsid w:val="00DC70F2"/>
    <w:rsid w:val="00DC762F"/>
    <w:rsid w:val="00DD1B10"/>
    <w:rsid w:val="00DD2059"/>
    <w:rsid w:val="00DD228E"/>
    <w:rsid w:val="00DD4C24"/>
    <w:rsid w:val="00DD56D8"/>
    <w:rsid w:val="00DD6467"/>
    <w:rsid w:val="00DD79D3"/>
    <w:rsid w:val="00DE1E8B"/>
    <w:rsid w:val="00DE31B3"/>
    <w:rsid w:val="00DE3578"/>
    <w:rsid w:val="00DE55AD"/>
    <w:rsid w:val="00DE63AB"/>
    <w:rsid w:val="00DE63E4"/>
    <w:rsid w:val="00DE70E6"/>
    <w:rsid w:val="00DE7BF8"/>
    <w:rsid w:val="00DF1FC4"/>
    <w:rsid w:val="00DF2248"/>
    <w:rsid w:val="00DF4368"/>
    <w:rsid w:val="00DF5450"/>
    <w:rsid w:val="00DF64B8"/>
    <w:rsid w:val="00DF66A4"/>
    <w:rsid w:val="00DF67CE"/>
    <w:rsid w:val="00DF74AC"/>
    <w:rsid w:val="00DF7C73"/>
    <w:rsid w:val="00E00084"/>
    <w:rsid w:val="00E02628"/>
    <w:rsid w:val="00E04565"/>
    <w:rsid w:val="00E046F0"/>
    <w:rsid w:val="00E05F5D"/>
    <w:rsid w:val="00E06493"/>
    <w:rsid w:val="00E066E2"/>
    <w:rsid w:val="00E110D5"/>
    <w:rsid w:val="00E119C0"/>
    <w:rsid w:val="00E12164"/>
    <w:rsid w:val="00E17A64"/>
    <w:rsid w:val="00E20284"/>
    <w:rsid w:val="00E20928"/>
    <w:rsid w:val="00E210B5"/>
    <w:rsid w:val="00E21253"/>
    <w:rsid w:val="00E216FB"/>
    <w:rsid w:val="00E22B5F"/>
    <w:rsid w:val="00E26A6F"/>
    <w:rsid w:val="00E302B1"/>
    <w:rsid w:val="00E31414"/>
    <w:rsid w:val="00E32FC0"/>
    <w:rsid w:val="00E33544"/>
    <w:rsid w:val="00E33786"/>
    <w:rsid w:val="00E365C7"/>
    <w:rsid w:val="00E42063"/>
    <w:rsid w:val="00E42950"/>
    <w:rsid w:val="00E42A3B"/>
    <w:rsid w:val="00E433E6"/>
    <w:rsid w:val="00E45558"/>
    <w:rsid w:val="00E45A7A"/>
    <w:rsid w:val="00E45CF5"/>
    <w:rsid w:val="00E4718E"/>
    <w:rsid w:val="00E478CB"/>
    <w:rsid w:val="00E569C7"/>
    <w:rsid w:val="00E60C03"/>
    <w:rsid w:val="00E629FA"/>
    <w:rsid w:val="00E63EA7"/>
    <w:rsid w:val="00E6461E"/>
    <w:rsid w:val="00E65972"/>
    <w:rsid w:val="00E65CB9"/>
    <w:rsid w:val="00E65EF8"/>
    <w:rsid w:val="00E73573"/>
    <w:rsid w:val="00E7387C"/>
    <w:rsid w:val="00E7534A"/>
    <w:rsid w:val="00E76053"/>
    <w:rsid w:val="00E76467"/>
    <w:rsid w:val="00E82CD9"/>
    <w:rsid w:val="00E83611"/>
    <w:rsid w:val="00E838E8"/>
    <w:rsid w:val="00E845CD"/>
    <w:rsid w:val="00E84B77"/>
    <w:rsid w:val="00E84BD7"/>
    <w:rsid w:val="00E85800"/>
    <w:rsid w:val="00E85D4D"/>
    <w:rsid w:val="00E865E2"/>
    <w:rsid w:val="00E86620"/>
    <w:rsid w:val="00E903C4"/>
    <w:rsid w:val="00E924A8"/>
    <w:rsid w:val="00E926D1"/>
    <w:rsid w:val="00E9279E"/>
    <w:rsid w:val="00E92B98"/>
    <w:rsid w:val="00E963C8"/>
    <w:rsid w:val="00E963EF"/>
    <w:rsid w:val="00E9745C"/>
    <w:rsid w:val="00EA234D"/>
    <w:rsid w:val="00EA2ED2"/>
    <w:rsid w:val="00EA4271"/>
    <w:rsid w:val="00EA42AF"/>
    <w:rsid w:val="00EA439E"/>
    <w:rsid w:val="00EA53FB"/>
    <w:rsid w:val="00EA5B86"/>
    <w:rsid w:val="00EA5ED9"/>
    <w:rsid w:val="00EA7A28"/>
    <w:rsid w:val="00EB0819"/>
    <w:rsid w:val="00EB347D"/>
    <w:rsid w:val="00EB3DCE"/>
    <w:rsid w:val="00EB3E1B"/>
    <w:rsid w:val="00EB79C3"/>
    <w:rsid w:val="00EB79FA"/>
    <w:rsid w:val="00EB7F07"/>
    <w:rsid w:val="00EC2E1C"/>
    <w:rsid w:val="00EC32FF"/>
    <w:rsid w:val="00EC5476"/>
    <w:rsid w:val="00EC69E1"/>
    <w:rsid w:val="00EC77DD"/>
    <w:rsid w:val="00ED022A"/>
    <w:rsid w:val="00ED0A0C"/>
    <w:rsid w:val="00ED0A0D"/>
    <w:rsid w:val="00ED17D6"/>
    <w:rsid w:val="00ED1F26"/>
    <w:rsid w:val="00ED2461"/>
    <w:rsid w:val="00ED2AE0"/>
    <w:rsid w:val="00ED54E3"/>
    <w:rsid w:val="00ED54F0"/>
    <w:rsid w:val="00ED752E"/>
    <w:rsid w:val="00EE4280"/>
    <w:rsid w:val="00EE4478"/>
    <w:rsid w:val="00EE484C"/>
    <w:rsid w:val="00EE525E"/>
    <w:rsid w:val="00EE7C2F"/>
    <w:rsid w:val="00EF1580"/>
    <w:rsid w:val="00EF1D36"/>
    <w:rsid w:val="00EF1E62"/>
    <w:rsid w:val="00EF283A"/>
    <w:rsid w:val="00EF30D2"/>
    <w:rsid w:val="00EF3806"/>
    <w:rsid w:val="00EF39A5"/>
    <w:rsid w:val="00EF3AC3"/>
    <w:rsid w:val="00EF42EF"/>
    <w:rsid w:val="00EF4A59"/>
    <w:rsid w:val="00EF54F2"/>
    <w:rsid w:val="00F02F7D"/>
    <w:rsid w:val="00F03688"/>
    <w:rsid w:val="00F03FE1"/>
    <w:rsid w:val="00F0470C"/>
    <w:rsid w:val="00F04A36"/>
    <w:rsid w:val="00F074FE"/>
    <w:rsid w:val="00F078A4"/>
    <w:rsid w:val="00F10B9C"/>
    <w:rsid w:val="00F1212F"/>
    <w:rsid w:val="00F1395D"/>
    <w:rsid w:val="00F14558"/>
    <w:rsid w:val="00F148FC"/>
    <w:rsid w:val="00F1519B"/>
    <w:rsid w:val="00F1608A"/>
    <w:rsid w:val="00F1690A"/>
    <w:rsid w:val="00F1697C"/>
    <w:rsid w:val="00F21481"/>
    <w:rsid w:val="00F21CD2"/>
    <w:rsid w:val="00F22EA0"/>
    <w:rsid w:val="00F23BDF"/>
    <w:rsid w:val="00F2422E"/>
    <w:rsid w:val="00F24770"/>
    <w:rsid w:val="00F24FFD"/>
    <w:rsid w:val="00F261E9"/>
    <w:rsid w:val="00F26208"/>
    <w:rsid w:val="00F30C97"/>
    <w:rsid w:val="00F31993"/>
    <w:rsid w:val="00F33D43"/>
    <w:rsid w:val="00F3451F"/>
    <w:rsid w:val="00F364B3"/>
    <w:rsid w:val="00F37C72"/>
    <w:rsid w:val="00F408BA"/>
    <w:rsid w:val="00F40B6F"/>
    <w:rsid w:val="00F42254"/>
    <w:rsid w:val="00F42C8E"/>
    <w:rsid w:val="00F433A4"/>
    <w:rsid w:val="00F44915"/>
    <w:rsid w:val="00F45EBA"/>
    <w:rsid w:val="00F475AA"/>
    <w:rsid w:val="00F47BF0"/>
    <w:rsid w:val="00F51E30"/>
    <w:rsid w:val="00F5332C"/>
    <w:rsid w:val="00F54B63"/>
    <w:rsid w:val="00F55305"/>
    <w:rsid w:val="00F55D2D"/>
    <w:rsid w:val="00F57969"/>
    <w:rsid w:val="00F6000F"/>
    <w:rsid w:val="00F60A74"/>
    <w:rsid w:val="00F629E3"/>
    <w:rsid w:val="00F62AEE"/>
    <w:rsid w:val="00F630DA"/>
    <w:rsid w:val="00F63601"/>
    <w:rsid w:val="00F63711"/>
    <w:rsid w:val="00F646FD"/>
    <w:rsid w:val="00F65EFD"/>
    <w:rsid w:val="00F66697"/>
    <w:rsid w:val="00F67ADA"/>
    <w:rsid w:val="00F70B62"/>
    <w:rsid w:val="00F70E95"/>
    <w:rsid w:val="00F73CFC"/>
    <w:rsid w:val="00F7503E"/>
    <w:rsid w:val="00F7661A"/>
    <w:rsid w:val="00F77379"/>
    <w:rsid w:val="00F77C5A"/>
    <w:rsid w:val="00F8254E"/>
    <w:rsid w:val="00F83036"/>
    <w:rsid w:val="00F84205"/>
    <w:rsid w:val="00F84495"/>
    <w:rsid w:val="00F84F44"/>
    <w:rsid w:val="00F859A2"/>
    <w:rsid w:val="00F8644C"/>
    <w:rsid w:val="00F86C3F"/>
    <w:rsid w:val="00F876F7"/>
    <w:rsid w:val="00F87705"/>
    <w:rsid w:val="00F90FC5"/>
    <w:rsid w:val="00F91F44"/>
    <w:rsid w:val="00F93039"/>
    <w:rsid w:val="00F93D81"/>
    <w:rsid w:val="00FA076A"/>
    <w:rsid w:val="00FA15C8"/>
    <w:rsid w:val="00FA3679"/>
    <w:rsid w:val="00FA36D7"/>
    <w:rsid w:val="00FA5713"/>
    <w:rsid w:val="00FB032C"/>
    <w:rsid w:val="00FB20CB"/>
    <w:rsid w:val="00FB314F"/>
    <w:rsid w:val="00FB4656"/>
    <w:rsid w:val="00FB5213"/>
    <w:rsid w:val="00FB5320"/>
    <w:rsid w:val="00FB5CB8"/>
    <w:rsid w:val="00FB633F"/>
    <w:rsid w:val="00FB6E81"/>
    <w:rsid w:val="00FB7EE9"/>
    <w:rsid w:val="00FC1785"/>
    <w:rsid w:val="00FC2FAA"/>
    <w:rsid w:val="00FC3003"/>
    <w:rsid w:val="00FC3252"/>
    <w:rsid w:val="00FC3393"/>
    <w:rsid w:val="00FC349D"/>
    <w:rsid w:val="00FC4D53"/>
    <w:rsid w:val="00FD0C7F"/>
    <w:rsid w:val="00FD3008"/>
    <w:rsid w:val="00FD465C"/>
    <w:rsid w:val="00FD4F74"/>
    <w:rsid w:val="00FD5B22"/>
    <w:rsid w:val="00FD6220"/>
    <w:rsid w:val="00FD6225"/>
    <w:rsid w:val="00FE2D77"/>
    <w:rsid w:val="00FE4A33"/>
    <w:rsid w:val="00FE4C25"/>
    <w:rsid w:val="00FE5299"/>
    <w:rsid w:val="00FE5488"/>
    <w:rsid w:val="00FE6B2B"/>
    <w:rsid w:val="00FE6F3A"/>
    <w:rsid w:val="00FE788A"/>
    <w:rsid w:val="00FF0AAB"/>
    <w:rsid w:val="00FF0E7E"/>
    <w:rsid w:val="00FF1872"/>
    <w:rsid w:val="00FF55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4543"/>
    <w:pPr>
      <w:spacing w:after="180"/>
    </w:pPr>
    <w:rPr>
      <w:rFonts w:eastAsia="Times New Roman"/>
      <w:lang w:val="en-GB"/>
    </w:rPr>
  </w:style>
  <w:style w:type="paragraph" w:styleId="Heading1">
    <w:name w:val="heading 1"/>
    <w:aliases w:val="H1,NMP Heading 1,app heading 1,l1,h1,Memo Heading 1,h11,h12,h13,h14,h15,h16,h17,h111,h121,h131,h141,h151,h161,h18,h112,h122,h132,h142,h152,h162,h19,h113,h123,h133,h143,h153,h163,1,Section of paper,Heading 1_a"/>
    <w:next w:val="Normal"/>
    <w:link w:val="Heading1Char"/>
    <w:uiPriority w:val="9"/>
    <w:qFormat/>
    <w:rsid w:val="009827F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h2,UNDERRUBRIK 1-2,2nd level,†berschrift 2,DO NOT USE_h2,h21"/>
    <w:basedOn w:val="Heading1"/>
    <w:next w:val="Normal"/>
    <w:qFormat/>
    <w:rsid w:val="009827FE"/>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
    <w:basedOn w:val="Heading2"/>
    <w:next w:val="Normal"/>
    <w:qFormat/>
    <w:rsid w:val="008C603E"/>
    <w:pPr>
      <w:numPr>
        <w:ilvl w:val="2"/>
      </w:numPr>
      <w:tabs>
        <w:tab w:val="left" w:pos="907"/>
      </w:tabs>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827FE"/>
    <w:pPr>
      <w:numPr>
        <w:ilvl w:val="3"/>
      </w:numPr>
      <w:outlineLvl w:val="3"/>
    </w:pPr>
    <w:rPr>
      <w:sz w:val="24"/>
    </w:rPr>
  </w:style>
  <w:style w:type="paragraph" w:styleId="Heading5">
    <w:name w:val="heading 5"/>
    <w:aliases w:val="h5,Heading5"/>
    <w:basedOn w:val="Heading4"/>
    <w:next w:val="Normal"/>
    <w:qFormat/>
    <w:rsid w:val="009827FE"/>
    <w:pPr>
      <w:numPr>
        <w:ilvl w:val="4"/>
      </w:numPr>
      <w:outlineLvl w:val="4"/>
    </w:pPr>
    <w:rPr>
      <w:sz w:val="22"/>
    </w:rPr>
  </w:style>
  <w:style w:type="paragraph" w:styleId="Heading6">
    <w:name w:val="heading 6"/>
    <w:basedOn w:val="Normal"/>
    <w:next w:val="Normal"/>
    <w:qFormat/>
    <w:rsid w:val="009827FE"/>
    <w:pPr>
      <w:keepNext/>
      <w:keepLines/>
      <w:numPr>
        <w:ilvl w:val="5"/>
        <w:numId w:val="1"/>
      </w:numPr>
      <w:overflowPunct w:val="0"/>
      <w:autoSpaceDE w:val="0"/>
      <w:autoSpaceDN w:val="0"/>
      <w:adjustRightInd w:val="0"/>
      <w:spacing w:before="120"/>
      <w:textAlignment w:val="baseline"/>
      <w:outlineLvl w:val="5"/>
    </w:pPr>
    <w:rPr>
      <w:rFonts w:ascii="Arial" w:hAnsi="Arial"/>
    </w:rPr>
  </w:style>
  <w:style w:type="paragraph" w:styleId="Heading7">
    <w:name w:val="heading 7"/>
    <w:basedOn w:val="Normal"/>
    <w:next w:val="Normal"/>
    <w:qFormat/>
    <w:rsid w:val="009827FE"/>
    <w:pPr>
      <w:keepNext/>
      <w:keepLines/>
      <w:numPr>
        <w:ilvl w:val="6"/>
        <w:numId w:val="1"/>
      </w:numPr>
      <w:overflowPunct w:val="0"/>
      <w:autoSpaceDE w:val="0"/>
      <w:autoSpaceDN w:val="0"/>
      <w:adjustRightInd w:val="0"/>
      <w:spacing w:before="120"/>
      <w:textAlignment w:val="baseline"/>
      <w:outlineLvl w:val="6"/>
    </w:pPr>
    <w:rPr>
      <w:rFonts w:ascii="Arial" w:hAnsi="Arial"/>
    </w:rPr>
  </w:style>
  <w:style w:type="paragraph" w:styleId="Heading8">
    <w:name w:val="heading 8"/>
    <w:basedOn w:val="Heading1"/>
    <w:next w:val="Normal"/>
    <w:qFormat/>
    <w:rsid w:val="009827FE"/>
    <w:pPr>
      <w:numPr>
        <w:ilvl w:val="7"/>
      </w:numPr>
      <w:outlineLvl w:val="7"/>
    </w:pPr>
  </w:style>
  <w:style w:type="paragraph" w:styleId="Heading9">
    <w:name w:val="heading 9"/>
    <w:basedOn w:val="Heading8"/>
    <w:next w:val="Normal"/>
    <w:qFormat/>
    <w:rsid w:val="009827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rsid w:val="00524543"/>
    <w:rPr>
      <w:b/>
    </w:rPr>
  </w:style>
  <w:style w:type="paragraph" w:customStyle="1" w:styleId="TAC">
    <w:name w:val="TAC"/>
    <w:basedOn w:val="Normal"/>
    <w:link w:val="TACChar"/>
    <w:rsid w:val="00524543"/>
    <w:pPr>
      <w:keepNext/>
      <w:keepLines/>
      <w:spacing w:after="0"/>
      <w:jc w:val="center"/>
    </w:pPr>
    <w:rPr>
      <w:rFonts w:ascii="Arial" w:hAnsi="Arial"/>
      <w:sz w:val="18"/>
    </w:rPr>
  </w:style>
  <w:style w:type="paragraph" w:customStyle="1" w:styleId="TH">
    <w:name w:val="TH"/>
    <w:basedOn w:val="Normal"/>
    <w:link w:val="THChar"/>
    <w:rsid w:val="00524543"/>
    <w:pPr>
      <w:keepNext/>
      <w:keepLines/>
      <w:spacing w:before="60"/>
      <w:jc w:val="center"/>
    </w:pPr>
    <w:rPr>
      <w:rFonts w:ascii="Arial" w:hAnsi="Arial"/>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link w:val="BodyTextChar"/>
    <w:rsid w:val="00524543"/>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rPr>
  </w:style>
  <w:style w:type="paragraph" w:styleId="Header">
    <w:name w:val="header"/>
    <w:rsid w:val="00524543"/>
    <w:pPr>
      <w:tabs>
        <w:tab w:val="center" w:pos="4320"/>
        <w:tab w:val="right" w:pos="8640"/>
      </w:tabs>
    </w:pPr>
    <w:rPr>
      <w:rFonts w:ascii="Arial" w:eastAsia="Times New Roman" w:hAnsi="Arial"/>
      <w:noProof/>
      <w:sz w:val="22"/>
    </w:rPr>
  </w:style>
  <w:style w:type="paragraph" w:customStyle="1" w:styleId="CRCoverPage">
    <w:name w:val="CR Cover Page"/>
    <w:rsid w:val="009827FE"/>
    <w:pPr>
      <w:spacing w:after="120"/>
    </w:pPr>
    <w:rPr>
      <w:rFonts w:ascii="Arial" w:eastAsia="Times New Roman" w:hAnsi="Arial"/>
      <w:lang w:val="en-GB"/>
    </w:rPr>
  </w:style>
  <w:style w:type="paragraph" w:customStyle="1" w:styleId="Referenceindisclosure">
    <w:name w:val="Reference in disclosure"/>
    <w:basedOn w:val="Normal"/>
    <w:rsid w:val="000B3D68"/>
    <w:pPr>
      <w:spacing w:after="0"/>
    </w:pPr>
    <w:rPr>
      <w:sz w:val="24"/>
      <w:szCs w:val="24"/>
      <w:lang w:val="en-US"/>
    </w:rPr>
  </w:style>
  <w:style w:type="paragraph" w:customStyle="1" w:styleId="B1">
    <w:name w:val="B1"/>
    <w:basedOn w:val="List"/>
    <w:rsid w:val="00A77812"/>
    <w:pPr>
      <w:overflowPunct w:val="0"/>
      <w:autoSpaceDE w:val="0"/>
      <w:autoSpaceDN w:val="0"/>
      <w:adjustRightInd w:val="0"/>
      <w:ind w:left="568" w:hanging="284"/>
      <w:textAlignment w:val="baseline"/>
    </w:pPr>
    <w:rPr>
      <w:lang w:eastAsia="en-GB"/>
    </w:rPr>
  </w:style>
  <w:style w:type="paragraph" w:styleId="List">
    <w:name w:val="List"/>
    <w:basedOn w:val="Normal"/>
    <w:rsid w:val="00A77812"/>
    <w:pPr>
      <w:ind w:left="283" w:hanging="283"/>
    </w:pPr>
  </w:style>
  <w:style w:type="paragraph" w:customStyle="1" w:styleId="TAN">
    <w:name w:val="TAN"/>
    <w:basedOn w:val="Normal"/>
    <w:rsid w:val="00616D7D"/>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msoins0">
    <w:name w:val="msoins"/>
    <w:basedOn w:val="DefaultParagraphFont"/>
    <w:rsid w:val="003B7F0F"/>
  </w:style>
  <w:style w:type="paragraph" w:styleId="FootnoteText">
    <w:name w:val="footnote text"/>
    <w:basedOn w:val="Normal"/>
    <w:semiHidden/>
    <w:rsid w:val="00B37C49"/>
  </w:style>
  <w:style w:type="character" w:styleId="FootnoteReference">
    <w:name w:val="footnote reference"/>
    <w:basedOn w:val="DefaultParagraphFont"/>
    <w:semiHidden/>
    <w:rsid w:val="00B37C49"/>
    <w:rPr>
      <w:vertAlign w:val="superscript"/>
    </w:rPr>
  </w:style>
  <w:style w:type="table" w:styleId="TableProfessional">
    <w:name w:val="Table Professional"/>
    <w:basedOn w:val="TableNormal"/>
    <w:rsid w:val="00583DDA"/>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DocumentMap">
    <w:name w:val="Document Map"/>
    <w:basedOn w:val="Normal"/>
    <w:semiHidden/>
    <w:rsid w:val="00F30C97"/>
    <w:pPr>
      <w:shd w:val="clear" w:color="auto" w:fill="000080"/>
    </w:pPr>
  </w:style>
  <w:style w:type="character" w:styleId="CommentReference">
    <w:name w:val="annotation reference"/>
    <w:basedOn w:val="DefaultParagraphFont"/>
    <w:semiHidden/>
    <w:rsid w:val="00F47BF0"/>
    <w:rPr>
      <w:sz w:val="21"/>
      <w:szCs w:val="21"/>
    </w:rPr>
  </w:style>
  <w:style w:type="paragraph" w:styleId="CommentText">
    <w:name w:val="annotation text"/>
    <w:basedOn w:val="Normal"/>
    <w:link w:val="CommentTextChar"/>
    <w:semiHidden/>
    <w:rsid w:val="00F47BF0"/>
  </w:style>
  <w:style w:type="paragraph" w:styleId="CommentSubject">
    <w:name w:val="annotation subject"/>
    <w:basedOn w:val="CommentText"/>
    <w:next w:val="CommentText"/>
    <w:semiHidden/>
    <w:rsid w:val="00F47BF0"/>
    <w:rPr>
      <w:b/>
      <w:bCs/>
    </w:rPr>
  </w:style>
  <w:style w:type="paragraph" w:styleId="BalloonText">
    <w:name w:val="Balloon Text"/>
    <w:basedOn w:val="Normal"/>
    <w:semiHidden/>
    <w:rsid w:val="00F47BF0"/>
    <w:rPr>
      <w:sz w:val="18"/>
      <w:szCs w:val="18"/>
    </w:rPr>
  </w:style>
  <w:style w:type="table" w:styleId="TableGrid">
    <w:name w:val="Table Grid"/>
    <w:basedOn w:val="TableNormal"/>
    <w:rsid w:val="00425D96"/>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425D96"/>
  </w:style>
  <w:style w:type="character" w:customStyle="1" w:styleId="Heading2Char">
    <w:name w:val="Heading 2 Char"/>
    <w:basedOn w:val="DefaultParagraphFont"/>
    <w:rsid w:val="00425D96"/>
    <w:rPr>
      <w:rFonts w:ascii="Cambria" w:eastAsia="Times New Roman" w:hAnsi="Cambria" w:cs="Times New Roman"/>
      <w:color w:val="365F91"/>
      <w:sz w:val="24"/>
      <w:szCs w:val="24"/>
    </w:rPr>
  </w:style>
  <w:style w:type="paragraph" w:styleId="Caption">
    <w:name w:val="caption"/>
    <w:basedOn w:val="Normal"/>
    <w:next w:val="Normal"/>
    <w:qFormat/>
    <w:rsid w:val="00425D96"/>
    <w:rPr>
      <w:rFonts w:ascii="Arial" w:eastAsia="SimHei" w:hAnsi="Arial" w:cs="Arial"/>
    </w:rPr>
  </w:style>
  <w:style w:type="paragraph" w:styleId="Footer">
    <w:name w:val="footer"/>
    <w:basedOn w:val="Normal"/>
    <w:link w:val="FooterChar"/>
    <w:rsid w:val="00070823"/>
    <w:pPr>
      <w:tabs>
        <w:tab w:val="center" w:pos="4153"/>
        <w:tab w:val="right" w:pos="8306"/>
      </w:tabs>
      <w:snapToGrid w:val="0"/>
    </w:pPr>
    <w:rPr>
      <w:sz w:val="18"/>
      <w:szCs w:val="18"/>
    </w:rPr>
  </w:style>
  <w:style w:type="character" w:customStyle="1" w:styleId="FooterChar">
    <w:name w:val="Footer Char"/>
    <w:basedOn w:val="DefaultParagraphFont"/>
    <w:link w:val="Footer"/>
    <w:rsid w:val="00070823"/>
    <w:rPr>
      <w:rFonts w:eastAsia="Times New Roman"/>
      <w:sz w:val="18"/>
      <w:szCs w:val="18"/>
      <w:lang w:val="en-GB" w:eastAsia="en-US"/>
    </w:rPr>
  </w:style>
  <w:style w:type="paragraph" w:customStyle="1" w:styleId="MTDisplayEquation">
    <w:name w:val="MTDisplayEquation"/>
    <w:basedOn w:val="Normal"/>
    <w:next w:val="Normal"/>
    <w:rsid w:val="00FE2D77"/>
    <w:pPr>
      <w:widowControl w:val="0"/>
      <w:tabs>
        <w:tab w:val="center" w:pos="4160"/>
        <w:tab w:val="right" w:pos="8300"/>
      </w:tabs>
      <w:spacing w:after="0"/>
      <w:jc w:val="center"/>
    </w:pPr>
    <w:rPr>
      <w:rFonts w:eastAsia="SimSun"/>
      <w:kern w:val="2"/>
      <w:sz w:val="21"/>
      <w:szCs w:val="24"/>
      <w:lang w:val="en-US" w:eastAsia="zh-CN"/>
    </w:rPr>
  </w:style>
  <w:style w:type="paragraph" w:customStyle="1" w:styleId="ZT">
    <w:name w:val="ZT"/>
    <w:rsid w:val="000A61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styleId="Hyperlink">
    <w:name w:val="Hyperlink"/>
    <w:basedOn w:val="DefaultParagraphFont"/>
    <w:rsid w:val="005D602C"/>
    <w:rPr>
      <w:color w:val="0000FF"/>
      <w:u w:val="single"/>
    </w:rPr>
  </w:style>
  <w:style w:type="character" w:styleId="Emphasis">
    <w:name w:val="Emphasis"/>
    <w:basedOn w:val="DefaultParagraphFont"/>
    <w:qFormat/>
    <w:rsid w:val="004D7BD3"/>
    <w:rPr>
      <w:b w:val="0"/>
      <w:bCs w:val="0"/>
      <w:i w:val="0"/>
      <w:iCs w:val="0"/>
      <w:color w:val="CC0033"/>
    </w:rPr>
  </w:style>
  <w:style w:type="paragraph" w:styleId="NormalWeb">
    <w:name w:val="Normal (Web)"/>
    <w:basedOn w:val="Normal"/>
    <w:uiPriority w:val="99"/>
    <w:rsid w:val="00870891"/>
    <w:pPr>
      <w:spacing w:before="100" w:beforeAutospacing="1" w:after="100" w:afterAutospacing="1"/>
    </w:pPr>
    <w:rPr>
      <w:rFonts w:ascii="SimSun" w:eastAsia="SimSun" w:hAnsi="SimSun" w:cs="SimSun"/>
      <w:sz w:val="24"/>
      <w:szCs w:val="24"/>
      <w:lang w:val="en-US" w:eastAsia="zh-CN"/>
    </w:rPr>
  </w:style>
  <w:style w:type="character" w:customStyle="1" w:styleId="shorttext1">
    <w:name w:val="short_text1"/>
    <w:basedOn w:val="DefaultParagraphFont"/>
    <w:rsid w:val="006B0808"/>
    <w:rPr>
      <w:sz w:val="29"/>
      <w:szCs w:val="29"/>
    </w:rPr>
  </w:style>
  <w:style w:type="character" w:customStyle="1" w:styleId="THChar">
    <w:name w:val="TH Char"/>
    <w:basedOn w:val="DefaultParagraphFont"/>
    <w:link w:val="TH"/>
    <w:rsid w:val="000940EE"/>
    <w:rPr>
      <w:rFonts w:ascii="Arial" w:hAnsi="Arial"/>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940EE"/>
    <w:rPr>
      <w:rFonts w:ascii="Arial" w:eastAsia="Times New Roman" w:hAnsi="Arial"/>
      <w:sz w:val="22"/>
      <w:lang w:val="en-US" w:eastAsia="en-US" w:bidi="ar-SA"/>
    </w:rPr>
  </w:style>
  <w:style w:type="paragraph" w:customStyle="1" w:styleId="TableText">
    <w:name w:val="TableText"/>
    <w:basedOn w:val="BodyTextIndent"/>
    <w:rsid w:val="000940EE"/>
    <w:pPr>
      <w:keepNext/>
      <w:keepLines/>
      <w:overflowPunct w:val="0"/>
      <w:autoSpaceDE w:val="0"/>
      <w:autoSpaceDN w:val="0"/>
      <w:adjustRightInd w:val="0"/>
      <w:spacing w:after="180"/>
      <w:ind w:leftChars="0" w:left="0"/>
      <w:jc w:val="center"/>
      <w:textAlignment w:val="baseline"/>
    </w:pPr>
    <w:rPr>
      <w:rFonts w:eastAsia="SimSun"/>
      <w:snapToGrid w:val="0"/>
      <w:kern w:val="2"/>
    </w:rPr>
  </w:style>
  <w:style w:type="character" w:customStyle="1" w:styleId="TACChar">
    <w:name w:val="TAC Char"/>
    <w:basedOn w:val="DefaultParagraphFont"/>
    <w:link w:val="TAC"/>
    <w:rsid w:val="000940EE"/>
    <w:rPr>
      <w:rFonts w:ascii="Arial" w:hAnsi="Arial"/>
      <w:sz w:val="18"/>
      <w:lang w:val="en-GB" w:eastAsia="en-US" w:bidi="ar-SA"/>
    </w:rPr>
  </w:style>
  <w:style w:type="paragraph" w:styleId="BodyTextIndent">
    <w:name w:val="Body Text Indent"/>
    <w:basedOn w:val="Normal"/>
    <w:rsid w:val="000940EE"/>
    <w:pPr>
      <w:spacing w:after="120"/>
      <w:ind w:leftChars="200" w:left="420"/>
    </w:pPr>
  </w:style>
  <w:style w:type="paragraph" w:customStyle="1" w:styleId="NO">
    <w:name w:val="NO"/>
    <w:basedOn w:val="Normal"/>
    <w:link w:val="NOChar"/>
    <w:rsid w:val="008C098E"/>
    <w:pPr>
      <w:keepLines/>
      <w:overflowPunct w:val="0"/>
      <w:autoSpaceDE w:val="0"/>
      <w:autoSpaceDN w:val="0"/>
      <w:adjustRightInd w:val="0"/>
      <w:ind w:left="1135" w:hanging="851"/>
      <w:textAlignment w:val="baseline"/>
    </w:pPr>
    <w:rPr>
      <w:rFonts w:eastAsia="SimSun"/>
      <w:lang w:eastAsia="en-GB"/>
    </w:rPr>
  </w:style>
  <w:style w:type="character" w:customStyle="1" w:styleId="NOChar">
    <w:name w:val="NO Char"/>
    <w:basedOn w:val="DefaultParagraphFont"/>
    <w:link w:val="NO"/>
    <w:rsid w:val="008C098E"/>
    <w:rPr>
      <w:rFonts w:eastAsia="SimSun"/>
      <w:lang w:val="en-GB" w:eastAsia="en-GB" w:bidi="ar-SA"/>
    </w:rPr>
  </w:style>
  <w:style w:type="paragraph" w:styleId="ListParagraph">
    <w:name w:val="List Paragraph"/>
    <w:basedOn w:val="Normal"/>
    <w:uiPriority w:val="34"/>
    <w:qFormat/>
    <w:rsid w:val="00E20284"/>
    <w:pPr>
      <w:spacing w:after="200" w:line="276" w:lineRule="auto"/>
      <w:ind w:left="720"/>
      <w:contextualSpacing/>
    </w:pPr>
    <w:rPr>
      <w:rFonts w:ascii="Calibri" w:eastAsia="Calibri" w:hAnsi="Calibri"/>
      <w:sz w:val="22"/>
      <w:szCs w:val="22"/>
      <w:lang w:val="en-US"/>
    </w:rPr>
  </w:style>
  <w:style w:type="character" w:customStyle="1" w:styleId="Heading1Char">
    <w:name w:val="Heading 1 Char"/>
    <w:aliases w:val="H1 Char,NMP Heading 1 Char,app heading 1 Char,l1 Char,h1 Char,Memo Heading 1 Char,h11 Char,h12 Char,h13 Char,h14 Char,h15 Char,h16 Char,h17 Char,h111 Char,h121 Char,h131 Char,h141 Char,h151 Char,h161 Char,h18 Char,h112 Char,h122 Char"/>
    <w:basedOn w:val="DefaultParagraphFont"/>
    <w:link w:val="Heading1"/>
    <w:uiPriority w:val="9"/>
    <w:rsid w:val="00E20284"/>
    <w:rPr>
      <w:rFonts w:ascii="Arial" w:eastAsia="Times New Roman" w:hAnsi="Arial"/>
      <w:sz w:val="36"/>
      <w:lang w:val="en-GB" w:eastAsia="en-US" w:bidi="ar-SA"/>
    </w:rPr>
  </w:style>
  <w:style w:type="character" w:customStyle="1" w:styleId="CommentTextChar">
    <w:name w:val="Comment Text Char"/>
    <w:basedOn w:val="DefaultParagraphFont"/>
    <w:link w:val="CommentText"/>
    <w:semiHidden/>
    <w:rsid w:val="004B40F7"/>
    <w:rPr>
      <w:rFonts w:eastAsia="Times New Roman"/>
      <w:lang w:val="en-GB"/>
    </w:rPr>
  </w:style>
  <w:style w:type="paragraph" w:customStyle="1" w:styleId="EX">
    <w:name w:val="EX"/>
    <w:basedOn w:val="Normal"/>
    <w:rsid w:val="00AB378B"/>
    <w:pPr>
      <w:keepLines/>
      <w:ind w:left="1702" w:hanging="1418"/>
    </w:pPr>
    <w:rPr>
      <w:rFonts w:eastAsia="SimSun"/>
    </w:rPr>
  </w:style>
</w:styles>
</file>

<file path=word/webSettings.xml><?xml version="1.0" encoding="utf-8"?>
<w:webSettings xmlns:r="http://schemas.openxmlformats.org/officeDocument/2006/relationships" xmlns:w="http://schemas.openxmlformats.org/wordprocessingml/2006/main">
  <w:divs>
    <w:div w:id="69734189">
      <w:bodyDiv w:val="1"/>
      <w:marLeft w:val="0"/>
      <w:marRight w:val="0"/>
      <w:marTop w:val="0"/>
      <w:marBottom w:val="0"/>
      <w:divBdr>
        <w:top w:val="none" w:sz="0" w:space="0" w:color="auto"/>
        <w:left w:val="none" w:sz="0" w:space="0" w:color="auto"/>
        <w:bottom w:val="none" w:sz="0" w:space="0" w:color="auto"/>
        <w:right w:val="none" w:sz="0" w:space="0" w:color="auto"/>
      </w:divBdr>
    </w:div>
    <w:div w:id="159589351">
      <w:bodyDiv w:val="1"/>
      <w:marLeft w:val="0"/>
      <w:marRight w:val="0"/>
      <w:marTop w:val="0"/>
      <w:marBottom w:val="0"/>
      <w:divBdr>
        <w:top w:val="none" w:sz="0" w:space="0" w:color="auto"/>
        <w:left w:val="none" w:sz="0" w:space="0" w:color="auto"/>
        <w:bottom w:val="none" w:sz="0" w:space="0" w:color="auto"/>
        <w:right w:val="none" w:sz="0" w:space="0" w:color="auto"/>
      </w:divBdr>
      <w:divsChild>
        <w:div w:id="1643005176">
          <w:marLeft w:val="0"/>
          <w:marRight w:val="0"/>
          <w:marTop w:val="0"/>
          <w:marBottom w:val="0"/>
          <w:divBdr>
            <w:top w:val="none" w:sz="0" w:space="0" w:color="auto"/>
            <w:left w:val="none" w:sz="0" w:space="0" w:color="auto"/>
            <w:bottom w:val="none" w:sz="0" w:space="0" w:color="auto"/>
            <w:right w:val="none" w:sz="0" w:space="0" w:color="auto"/>
          </w:divBdr>
          <w:divsChild>
            <w:div w:id="351130">
              <w:marLeft w:val="0"/>
              <w:marRight w:val="0"/>
              <w:marTop w:val="0"/>
              <w:marBottom w:val="0"/>
              <w:divBdr>
                <w:top w:val="none" w:sz="0" w:space="0" w:color="auto"/>
                <w:left w:val="none" w:sz="0" w:space="0" w:color="auto"/>
                <w:bottom w:val="none" w:sz="0" w:space="0" w:color="auto"/>
                <w:right w:val="none" w:sz="0" w:space="0" w:color="auto"/>
              </w:divBdr>
            </w:div>
            <w:div w:id="168444542">
              <w:marLeft w:val="0"/>
              <w:marRight w:val="0"/>
              <w:marTop w:val="0"/>
              <w:marBottom w:val="0"/>
              <w:divBdr>
                <w:top w:val="none" w:sz="0" w:space="0" w:color="auto"/>
                <w:left w:val="none" w:sz="0" w:space="0" w:color="auto"/>
                <w:bottom w:val="none" w:sz="0" w:space="0" w:color="auto"/>
                <w:right w:val="none" w:sz="0" w:space="0" w:color="auto"/>
              </w:divBdr>
            </w:div>
            <w:div w:id="425541432">
              <w:marLeft w:val="0"/>
              <w:marRight w:val="0"/>
              <w:marTop w:val="0"/>
              <w:marBottom w:val="0"/>
              <w:divBdr>
                <w:top w:val="none" w:sz="0" w:space="0" w:color="auto"/>
                <w:left w:val="none" w:sz="0" w:space="0" w:color="auto"/>
                <w:bottom w:val="none" w:sz="0" w:space="0" w:color="auto"/>
                <w:right w:val="none" w:sz="0" w:space="0" w:color="auto"/>
              </w:divBdr>
            </w:div>
            <w:div w:id="1095979631">
              <w:marLeft w:val="0"/>
              <w:marRight w:val="0"/>
              <w:marTop w:val="0"/>
              <w:marBottom w:val="0"/>
              <w:divBdr>
                <w:top w:val="none" w:sz="0" w:space="0" w:color="auto"/>
                <w:left w:val="none" w:sz="0" w:space="0" w:color="auto"/>
                <w:bottom w:val="none" w:sz="0" w:space="0" w:color="auto"/>
                <w:right w:val="none" w:sz="0" w:space="0" w:color="auto"/>
              </w:divBdr>
            </w:div>
            <w:div w:id="1251042755">
              <w:marLeft w:val="0"/>
              <w:marRight w:val="0"/>
              <w:marTop w:val="0"/>
              <w:marBottom w:val="0"/>
              <w:divBdr>
                <w:top w:val="none" w:sz="0" w:space="0" w:color="auto"/>
                <w:left w:val="none" w:sz="0" w:space="0" w:color="auto"/>
                <w:bottom w:val="none" w:sz="0" w:space="0" w:color="auto"/>
                <w:right w:val="none" w:sz="0" w:space="0" w:color="auto"/>
              </w:divBdr>
            </w:div>
            <w:div w:id="188718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347332">
      <w:bodyDiv w:val="1"/>
      <w:marLeft w:val="0"/>
      <w:marRight w:val="0"/>
      <w:marTop w:val="0"/>
      <w:marBottom w:val="0"/>
      <w:divBdr>
        <w:top w:val="none" w:sz="0" w:space="0" w:color="auto"/>
        <w:left w:val="none" w:sz="0" w:space="0" w:color="auto"/>
        <w:bottom w:val="none" w:sz="0" w:space="0" w:color="auto"/>
        <w:right w:val="none" w:sz="0" w:space="0" w:color="auto"/>
      </w:divBdr>
    </w:div>
    <w:div w:id="284655493">
      <w:bodyDiv w:val="1"/>
      <w:marLeft w:val="0"/>
      <w:marRight w:val="0"/>
      <w:marTop w:val="0"/>
      <w:marBottom w:val="0"/>
      <w:divBdr>
        <w:top w:val="none" w:sz="0" w:space="0" w:color="auto"/>
        <w:left w:val="none" w:sz="0" w:space="0" w:color="auto"/>
        <w:bottom w:val="none" w:sz="0" w:space="0" w:color="auto"/>
        <w:right w:val="none" w:sz="0" w:space="0" w:color="auto"/>
      </w:divBdr>
      <w:divsChild>
        <w:div w:id="845707623">
          <w:marLeft w:val="0"/>
          <w:marRight w:val="0"/>
          <w:marTop w:val="0"/>
          <w:marBottom w:val="0"/>
          <w:divBdr>
            <w:top w:val="none" w:sz="0" w:space="0" w:color="auto"/>
            <w:left w:val="none" w:sz="0" w:space="0" w:color="auto"/>
            <w:bottom w:val="none" w:sz="0" w:space="0" w:color="auto"/>
            <w:right w:val="none" w:sz="0" w:space="0" w:color="auto"/>
          </w:divBdr>
          <w:divsChild>
            <w:div w:id="430903493">
              <w:marLeft w:val="0"/>
              <w:marRight w:val="0"/>
              <w:marTop w:val="0"/>
              <w:marBottom w:val="0"/>
              <w:divBdr>
                <w:top w:val="none" w:sz="0" w:space="0" w:color="auto"/>
                <w:left w:val="none" w:sz="0" w:space="0" w:color="auto"/>
                <w:bottom w:val="none" w:sz="0" w:space="0" w:color="auto"/>
                <w:right w:val="none" w:sz="0" w:space="0" w:color="auto"/>
              </w:divBdr>
            </w:div>
            <w:div w:id="1474984404">
              <w:marLeft w:val="0"/>
              <w:marRight w:val="0"/>
              <w:marTop w:val="0"/>
              <w:marBottom w:val="0"/>
              <w:divBdr>
                <w:top w:val="none" w:sz="0" w:space="0" w:color="auto"/>
                <w:left w:val="none" w:sz="0" w:space="0" w:color="auto"/>
                <w:bottom w:val="none" w:sz="0" w:space="0" w:color="auto"/>
                <w:right w:val="none" w:sz="0" w:space="0" w:color="auto"/>
              </w:divBdr>
            </w:div>
            <w:div w:id="1552614522">
              <w:marLeft w:val="0"/>
              <w:marRight w:val="0"/>
              <w:marTop w:val="0"/>
              <w:marBottom w:val="0"/>
              <w:divBdr>
                <w:top w:val="none" w:sz="0" w:space="0" w:color="auto"/>
                <w:left w:val="none" w:sz="0" w:space="0" w:color="auto"/>
                <w:bottom w:val="none" w:sz="0" w:space="0" w:color="auto"/>
                <w:right w:val="none" w:sz="0" w:space="0" w:color="auto"/>
              </w:divBdr>
            </w:div>
            <w:div w:id="1707483161">
              <w:marLeft w:val="0"/>
              <w:marRight w:val="0"/>
              <w:marTop w:val="0"/>
              <w:marBottom w:val="0"/>
              <w:divBdr>
                <w:top w:val="none" w:sz="0" w:space="0" w:color="auto"/>
                <w:left w:val="none" w:sz="0" w:space="0" w:color="auto"/>
                <w:bottom w:val="none" w:sz="0" w:space="0" w:color="auto"/>
                <w:right w:val="none" w:sz="0" w:space="0" w:color="auto"/>
              </w:divBdr>
            </w:div>
            <w:div w:id="189958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202012">
      <w:bodyDiv w:val="1"/>
      <w:marLeft w:val="0"/>
      <w:marRight w:val="0"/>
      <w:marTop w:val="0"/>
      <w:marBottom w:val="0"/>
      <w:divBdr>
        <w:top w:val="none" w:sz="0" w:space="0" w:color="auto"/>
        <w:left w:val="none" w:sz="0" w:space="0" w:color="auto"/>
        <w:bottom w:val="none" w:sz="0" w:space="0" w:color="auto"/>
        <w:right w:val="none" w:sz="0" w:space="0" w:color="auto"/>
      </w:divBdr>
    </w:div>
    <w:div w:id="324285957">
      <w:bodyDiv w:val="1"/>
      <w:marLeft w:val="0"/>
      <w:marRight w:val="0"/>
      <w:marTop w:val="0"/>
      <w:marBottom w:val="0"/>
      <w:divBdr>
        <w:top w:val="none" w:sz="0" w:space="0" w:color="auto"/>
        <w:left w:val="none" w:sz="0" w:space="0" w:color="auto"/>
        <w:bottom w:val="none" w:sz="0" w:space="0" w:color="auto"/>
        <w:right w:val="none" w:sz="0" w:space="0" w:color="auto"/>
      </w:divBdr>
      <w:divsChild>
        <w:div w:id="404887370">
          <w:marLeft w:val="0"/>
          <w:marRight w:val="0"/>
          <w:marTop w:val="0"/>
          <w:marBottom w:val="0"/>
          <w:divBdr>
            <w:top w:val="none" w:sz="0" w:space="0" w:color="auto"/>
            <w:left w:val="none" w:sz="0" w:space="0" w:color="auto"/>
            <w:bottom w:val="none" w:sz="0" w:space="0" w:color="auto"/>
            <w:right w:val="none" w:sz="0" w:space="0" w:color="auto"/>
          </w:divBdr>
          <w:divsChild>
            <w:div w:id="149248787">
              <w:marLeft w:val="0"/>
              <w:marRight w:val="0"/>
              <w:marTop w:val="0"/>
              <w:marBottom w:val="0"/>
              <w:divBdr>
                <w:top w:val="none" w:sz="0" w:space="0" w:color="auto"/>
                <w:left w:val="none" w:sz="0" w:space="0" w:color="auto"/>
                <w:bottom w:val="none" w:sz="0" w:space="0" w:color="auto"/>
                <w:right w:val="none" w:sz="0" w:space="0" w:color="auto"/>
              </w:divBdr>
            </w:div>
            <w:div w:id="1458142046">
              <w:marLeft w:val="0"/>
              <w:marRight w:val="0"/>
              <w:marTop w:val="0"/>
              <w:marBottom w:val="0"/>
              <w:divBdr>
                <w:top w:val="none" w:sz="0" w:space="0" w:color="auto"/>
                <w:left w:val="none" w:sz="0" w:space="0" w:color="auto"/>
                <w:bottom w:val="none" w:sz="0" w:space="0" w:color="auto"/>
                <w:right w:val="none" w:sz="0" w:space="0" w:color="auto"/>
              </w:divBdr>
            </w:div>
            <w:div w:id="165275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762888">
      <w:bodyDiv w:val="1"/>
      <w:marLeft w:val="0"/>
      <w:marRight w:val="0"/>
      <w:marTop w:val="0"/>
      <w:marBottom w:val="0"/>
      <w:divBdr>
        <w:top w:val="none" w:sz="0" w:space="0" w:color="auto"/>
        <w:left w:val="none" w:sz="0" w:space="0" w:color="auto"/>
        <w:bottom w:val="none" w:sz="0" w:space="0" w:color="auto"/>
        <w:right w:val="none" w:sz="0" w:space="0" w:color="auto"/>
      </w:divBdr>
    </w:div>
    <w:div w:id="438184635">
      <w:bodyDiv w:val="1"/>
      <w:marLeft w:val="0"/>
      <w:marRight w:val="0"/>
      <w:marTop w:val="0"/>
      <w:marBottom w:val="0"/>
      <w:divBdr>
        <w:top w:val="none" w:sz="0" w:space="0" w:color="auto"/>
        <w:left w:val="none" w:sz="0" w:space="0" w:color="auto"/>
        <w:bottom w:val="none" w:sz="0" w:space="0" w:color="auto"/>
        <w:right w:val="none" w:sz="0" w:space="0" w:color="auto"/>
      </w:divBdr>
      <w:divsChild>
        <w:div w:id="621155206">
          <w:marLeft w:val="0"/>
          <w:marRight w:val="0"/>
          <w:marTop w:val="0"/>
          <w:marBottom w:val="0"/>
          <w:divBdr>
            <w:top w:val="none" w:sz="0" w:space="0" w:color="auto"/>
            <w:left w:val="none" w:sz="0" w:space="0" w:color="auto"/>
            <w:bottom w:val="none" w:sz="0" w:space="0" w:color="auto"/>
            <w:right w:val="none" w:sz="0" w:space="0" w:color="auto"/>
          </w:divBdr>
        </w:div>
      </w:divsChild>
    </w:div>
    <w:div w:id="452214362">
      <w:bodyDiv w:val="1"/>
      <w:marLeft w:val="0"/>
      <w:marRight w:val="0"/>
      <w:marTop w:val="0"/>
      <w:marBottom w:val="0"/>
      <w:divBdr>
        <w:top w:val="none" w:sz="0" w:space="0" w:color="auto"/>
        <w:left w:val="none" w:sz="0" w:space="0" w:color="auto"/>
        <w:bottom w:val="none" w:sz="0" w:space="0" w:color="auto"/>
        <w:right w:val="none" w:sz="0" w:space="0" w:color="auto"/>
      </w:divBdr>
    </w:div>
    <w:div w:id="504442502">
      <w:bodyDiv w:val="1"/>
      <w:marLeft w:val="0"/>
      <w:marRight w:val="0"/>
      <w:marTop w:val="0"/>
      <w:marBottom w:val="0"/>
      <w:divBdr>
        <w:top w:val="none" w:sz="0" w:space="0" w:color="auto"/>
        <w:left w:val="none" w:sz="0" w:space="0" w:color="auto"/>
        <w:bottom w:val="none" w:sz="0" w:space="0" w:color="auto"/>
        <w:right w:val="none" w:sz="0" w:space="0" w:color="auto"/>
      </w:divBdr>
    </w:div>
    <w:div w:id="592400768">
      <w:bodyDiv w:val="1"/>
      <w:marLeft w:val="0"/>
      <w:marRight w:val="0"/>
      <w:marTop w:val="0"/>
      <w:marBottom w:val="0"/>
      <w:divBdr>
        <w:top w:val="none" w:sz="0" w:space="0" w:color="auto"/>
        <w:left w:val="none" w:sz="0" w:space="0" w:color="auto"/>
        <w:bottom w:val="none" w:sz="0" w:space="0" w:color="auto"/>
        <w:right w:val="none" w:sz="0" w:space="0" w:color="auto"/>
      </w:divBdr>
      <w:divsChild>
        <w:div w:id="658114211">
          <w:marLeft w:val="0"/>
          <w:marRight w:val="0"/>
          <w:marTop w:val="0"/>
          <w:marBottom w:val="0"/>
          <w:divBdr>
            <w:top w:val="none" w:sz="0" w:space="0" w:color="auto"/>
            <w:left w:val="none" w:sz="0" w:space="0" w:color="auto"/>
            <w:bottom w:val="none" w:sz="0" w:space="0" w:color="auto"/>
            <w:right w:val="none" w:sz="0" w:space="0" w:color="auto"/>
          </w:divBdr>
          <w:divsChild>
            <w:div w:id="1098912016">
              <w:marLeft w:val="0"/>
              <w:marRight w:val="0"/>
              <w:marTop w:val="0"/>
              <w:marBottom w:val="0"/>
              <w:divBdr>
                <w:top w:val="none" w:sz="0" w:space="0" w:color="auto"/>
                <w:left w:val="none" w:sz="0" w:space="0" w:color="auto"/>
                <w:bottom w:val="none" w:sz="0" w:space="0" w:color="auto"/>
                <w:right w:val="none" w:sz="0" w:space="0" w:color="auto"/>
              </w:divBdr>
            </w:div>
            <w:div w:id="1398549937">
              <w:marLeft w:val="0"/>
              <w:marRight w:val="0"/>
              <w:marTop w:val="0"/>
              <w:marBottom w:val="0"/>
              <w:divBdr>
                <w:top w:val="none" w:sz="0" w:space="0" w:color="auto"/>
                <w:left w:val="none" w:sz="0" w:space="0" w:color="auto"/>
                <w:bottom w:val="none" w:sz="0" w:space="0" w:color="auto"/>
                <w:right w:val="none" w:sz="0" w:space="0" w:color="auto"/>
              </w:divBdr>
            </w:div>
            <w:div w:id="1409032180">
              <w:marLeft w:val="0"/>
              <w:marRight w:val="0"/>
              <w:marTop w:val="0"/>
              <w:marBottom w:val="0"/>
              <w:divBdr>
                <w:top w:val="none" w:sz="0" w:space="0" w:color="auto"/>
                <w:left w:val="none" w:sz="0" w:space="0" w:color="auto"/>
                <w:bottom w:val="none" w:sz="0" w:space="0" w:color="auto"/>
                <w:right w:val="none" w:sz="0" w:space="0" w:color="auto"/>
              </w:divBdr>
            </w:div>
            <w:div w:id="1515192893">
              <w:marLeft w:val="0"/>
              <w:marRight w:val="0"/>
              <w:marTop w:val="0"/>
              <w:marBottom w:val="0"/>
              <w:divBdr>
                <w:top w:val="none" w:sz="0" w:space="0" w:color="auto"/>
                <w:left w:val="none" w:sz="0" w:space="0" w:color="auto"/>
                <w:bottom w:val="none" w:sz="0" w:space="0" w:color="auto"/>
                <w:right w:val="none" w:sz="0" w:space="0" w:color="auto"/>
              </w:divBdr>
            </w:div>
            <w:div w:id="164249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301262">
      <w:bodyDiv w:val="1"/>
      <w:marLeft w:val="0"/>
      <w:marRight w:val="0"/>
      <w:marTop w:val="0"/>
      <w:marBottom w:val="0"/>
      <w:divBdr>
        <w:top w:val="none" w:sz="0" w:space="0" w:color="auto"/>
        <w:left w:val="none" w:sz="0" w:space="0" w:color="auto"/>
        <w:bottom w:val="none" w:sz="0" w:space="0" w:color="auto"/>
        <w:right w:val="none" w:sz="0" w:space="0" w:color="auto"/>
      </w:divBdr>
      <w:divsChild>
        <w:div w:id="1841694815">
          <w:marLeft w:val="0"/>
          <w:marRight w:val="0"/>
          <w:marTop w:val="0"/>
          <w:marBottom w:val="0"/>
          <w:divBdr>
            <w:top w:val="none" w:sz="0" w:space="0" w:color="auto"/>
            <w:left w:val="none" w:sz="0" w:space="0" w:color="auto"/>
            <w:bottom w:val="none" w:sz="0" w:space="0" w:color="auto"/>
            <w:right w:val="none" w:sz="0" w:space="0" w:color="auto"/>
          </w:divBdr>
          <w:divsChild>
            <w:div w:id="396518455">
              <w:marLeft w:val="0"/>
              <w:marRight w:val="0"/>
              <w:marTop w:val="0"/>
              <w:marBottom w:val="0"/>
              <w:divBdr>
                <w:top w:val="none" w:sz="0" w:space="0" w:color="auto"/>
                <w:left w:val="none" w:sz="0" w:space="0" w:color="auto"/>
                <w:bottom w:val="none" w:sz="0" w:space="0" w:color="auto"/>
                <w:right w:val="none" w:sz="0" w:space="0" w:color="auto"/>
              </w:divBdr>
            </w:div>
            <w:div w:id="819687605">
              <w:marLeft w:val="0"/>
              <w:marRight w:val="0"/>
              <w:marTop w:val="0"/>
              <w:marBottom w:val="0"/>
              <w:divBdr>
                <w:top w:val="none" w:sz="0" w:space="0" w:color="auto"/>
                <w:left w:val="none" w:sz="0" w:space="0" w:color="auto"/>
                <w:bottom w:val="none" w:sz="0" w:space="0" w:color="auto"/>
                <w:right w:val="none" w:sz="0" w:space="0" w:color="auto"/>
              </w:divBdr>
            </w:div>
            <w:div w:id="926839470">
              <w:marLeft w:val="0"/>
              <w:marRight w:val="0"/>
              <w:marTop w:val="0"/>
              <w:marBottom w:val="0"/>
              <w:divBdr>
                <w:top w:val="none" w:sz="0" w:space="0" w:color="auto"/>
                <w:left w:val="none" w:sz="0" w:space="0" w:color="auto"/>
                <w:bottom w:val="none" w:sz="0" w:space="0" w:color="auto"/>
                <w:right w:val="none" w:sz="0" w:space="0" w:color="auto"/>
              </w:divBdr>
            </w:div>
            <w:div w:id="942414815">
              <w:marLeft w:val="0"/>
              <w:marRight w:val="0"/>
              <w:marTop w:val="0"/>
              <w:marBottom w:val="0"/>
              <w:divBdr>
                <w:top w:val="none" w:sz="0" w:space="0" w:color="auto"/>
                <w:left w:val="none" w:sz="0" w:space="0" w:color="auto"/>
                <w:bottom w:val="none" w:sz="0" w:space="0" w:color="auto"/>
                <w:right w:val="none" w:sz="0" w:space="0" w:color="auto"/>
              </w:divBdr>
            </w:div>
            <w:div w:id="1475103536">
              <w:marLeft w:val="0"/>
              <w:marRight w:val="0"/>
              <w:marTop w:val="0"/>
              <w:marBottom w:val="0"/>
              <w:divBdr>
                <w:top w:val="none" w:sz="0" w:space="0" w:color="auto"/>
                <w:left w:val="none" w:sz="0" w:space="0" w:color="auto"/>
                <w:bottom w:val="none" w:sz="0" w:space="0" w:color="auto"/>
                <w:right w:val="none" w:sz="0" w:space="0" w:color="auto"/>
              </w:divBdr>
            </w:div>
            <w:div w:id="184604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216822">
      <w:bodyDiv w:val="1"/>
      <w:marLeft w:val="0"/>
      <w:marRight w:val="0"/>
      <w:marTop w:val="0"/>
      <w:marBottom w:val="0"/>
      <w:divBdr>
        <w:top w:val="none" w:sz="0" w:space="0" w:color="auto"/>
        <w:left w:val="none" w:sz="0" w:space="0" w:color="auto"/>
        <w:bottom w:val="none" w:sz="0" w:space="0" w:color="auto"/>
        <w:right w:val="none" w:sz="0" w:space="0" w:color="auto"/>
      </w:divBdr>
    </w:div>
    <w:div w:id="802236368">
      <w:bodyDiv w:val="1"/>
      <w:marLeft w:val="0"/>
      <w:marRight w:val="0"/>
      <w:marTop w:val="0"/>
      <w:marBottom w:val="0"/>
      <w:divBdr>
        <w:top w:val="none" w:sz="0" w:space="0" w:color="auto"/>
        <w:left w:val="none" w:sz="0" w:space="0" w:color="auto"/>
        <w:bottom w:val="none" w:sz="0" w:space="0" w:color="auto"/>
        <w:right w:val="none" w:sz="0" w:space="0" w:color="auto"/>
      </w:divBdr>
    </w:div>
    <w:div w:id="848717095">
      <w:bodyDiv w:val="1"/>
      <w:marLeft w:val="0"/>
      <w:marRight w:val="0"/>
      <w:marTop w:val="0"/>
      <w:marBottom w:val="0"/>
      <w:divBdr>
        <w:top w:val="none" w:sz="0" w:space="0" w:color="auto"/>
        <w:left w:val="none" w:sz="0" w:space="0" w:color="auto"/>
        <w:bottom w:val="none" w:sz="0" w:space="0" w:color="auto"/>
        <w:right w:val="none" w:sz="0" w:space="0" w:color="auto"/>
      </w:divBdr>
      <w:divsChild>
        <w:div w:id="1216164562">
          <w:marLeft w:val="0"/>
          <w:marRight w:val="0"/>
          <w:marTop w:val="0"/>
          <w:marBottom w:val="0"/>
          <w:divBdr>
            <w:top w:val="none" w:sz="0" w:space="0" w:color="auto"/>
            <w:left w:val="none" w:sz="0" w:space="0" w:color="auto"/>
            <w:bottom w:val="none" w:sz="0" w:space="0" w:color="auto"/>
            <w:right w:val="none" w:sz="0" w:space="0" w:color="auto"/>
          </w:divBdr>
          <w:divsChild>
            <w:div w:id="674310911">
              <w:marLeft w:val="0"/>
              <w:marRight w:val="0"/>
              <w:marTop w:val="0"/>
              <w:marBottom w:val="0"/>
              <w:divBdr>
                <w:top w:val="none" w:sz="0" w:space="0" w:color="auto"/>
                <w:left w:val="none" w:sz="0" w:space="0" w:color="auto"/>
                <w:bottom w:val="none" w:sz="0" w:space="0" w:color="auto"/>
                <w:right w:val="none" w:sz="0" w:space="0" w:color="auto"/>
              </w:divBdr>
            </w:div>
            <w:div w:id="913395422">
              <w:marLeft w:val="0"/>
              <w:marRight w:val="0"/>
              <w:marTop w:val="0"/>
              <w:marBottom w:val="0"/>
              <w:divBdr>
                <w:top w:val="none" w:sz="0" w:space="0" w:color="auto"/>
                <w:left w:val="none" w:sz="0" w:space="0" w:color="auto"/>
                <w:bottom w:val="none" w:sz="0" w:space="0" w:color="auto"/>
                <w:right w:val="none" w:sz="0" w:space="0" w:color="auto"/>
              </w:divBdr>
            </w:div>
            <w:div w:id="932587105">
              <w:marLeft w:val="0"/>
              <w:marRight w:val="0"/>
              <w:marTop w:val="0"/>
              <w:marBottom w:val="0"/>
              <w:divBdr>
                <w:top w:val="none" w:sz="0" w:space="0" w:color="auto"/>
                <w:left w:val="none" w:sz="0" w:space="0" w:color="auto"/>
                <w:bottom w:val="none" w:sz="0" w:space="0" w:color="auto"/>
                <w:right w:val="none" w:sz="0" w:space="0" w:color="auto"/>
              </w:divBdr>
            </w:div>
            <w:div w:id="1087117982">
              <w:marLeft w:val="0"/>
              <w:marRight w:val="0"/>
              <w:marTop w:val="0"/>
              <w:marBottom w:val="0"/>
              <w:divBdr>
                <w:top w:val="none" w:sz="0" w:space="0" w:color="auto"/>
                <w:left w:val="none" w:sz="0" w:space="0" w:color="auto"/>
                <w:bottom w:val="none" w:sz="0" w:space="0" w:color="auto"/>
                <w:right w:val="none" w:sz="0" w:space="0" w:color="auto"/>
              </w:divBdr>
            </w:div>
            <w:div w:id="1155222082">
              <w:marLeft w:val="0"/>
              <w:marRight w:val="0"/>
              <w:marTop w:val="0"/>
              <w:marBottom w:val="0"/>
              <w:divBdr>
                <w:top w:val="none" w:sz="0" w:space="0" w:color="auto"/>
                <w:left w:val="none" w:sz="0" w:space="0" w:color="auto"/>
                <w:bottom w:val="none" w:sz="0" w:space="0" w:color="auto"/>
                <w:right w:val="none" w:sz="0" w:space="0" w:color="auto"/>
              </w:divBdr>
            </w:div>
            <w:div w:id="1835023886">
              <w:marLeft w:val="0"/>
              <w:marRight w:val="0"/>
              <w:marTop w:val="0"/>
              <w:marBottom w:val="0"/>
              <w:divBdr>
                <w:top w:val="none" w:sz="0" w:space="0" w:color="auto"/>
                <w:left w:val="none" w:sz="0" w:space="0" w:color="auto"/>
                <w:bottom w:val="none" w:sz="0" w:space="0" w:color="auto"/>
                <w:right w:val="none" w:sz="0" w:space="0" w:color="auto"/>
              </w:divBdr>
            </w:div>
            <w:div w:id="1858083883">
              <w:marLeft w:val="0"/>
              <w:marRight w:val="0"/>
              <w:marTop w:val="0"/>
              <w:marBottom w:val="0"/>
              <w:divBdr>
                <w:top w:val="none" w:sz="0" w:space="0" w:color="auto"/>
                <w:left w:val="none" w:sz="0" w:space="0" w:color="auto"/>
                <w:bottom w:val="none" w:sz="0" w:space="0" w:color="auto"/>
                <w:right w:val="none" w:sz="0" w:space="0" w:color="auto"/>
              </w:divBdr>
            </w:div>
            <w:div w:id="1933857976">
              <w:marLeft w:val="0"/>
              <w:marRight w:val="0"/>
              <w:marTop w:val="0"/>
              <w:marBottom w:val="0"/>
              <w:divBdr>
                <w:top w:val="none" w:sz="0" w:space="0" w:color="auto"/>
                <w:left w:val="none" w:sz="0" w:space="0" w:color="auto"/>
                <w:bottom w:val="none" w:sz="0" w:space="0" w:color="auto"/>
                <w:right w:val="none" w:sz="0" w:space="0" w:color="auto"/>
              </w:divBdr>
            </w:div>
            <w:div w:id="1996835781">
              <w:marLeft w:val="0"/>
              <w:marRight w:val="0"/>
              <w:marTop w:val="0"/>
              <w:marBottom w:val="0"/>
              <w:divBdr>
                <w:top w:val="none" w:sz="0" w:space="0" w:color="auto"/>
                <w:left w:val="none" w:sz="0" w:space="0" w:color="auto"/>
                <w:bottom w:val="none" w:sz="0" w:space="0" w:color="auto"/>
                <w:right w:val="none" w:sz="0" w:space="0" w:color="auto"/>
              </w:divBdr>
            </w:div>
            <w:div w:id="210518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5180">
      <w:bodyDiv w:val="1"/>
      <w:marLeft w:val="0"/>
      <w:marRight w:val="0"/>
      <w:marTop w:val="0"/>
      <w:marBottom w:val="0"/>
      <w:divBdr>
        <w:top w:val="none" w:sz="0" w:space="0" w:color="auto"/>
        <w:left w:val="none" w:sz="0" w:space="0" w:color="auto"/>
        <w:bottom w:val="none" w:sz="0" w:space="0" w:color="auto"/>
        <w:right w:val="none" w:sz="0" w:space="0" w:color="auto"/>
      </w:divBdr>
    </w:div>
    <w:div w:id="962886371">
      <w:bodyDiv w:val="1"/>
      <w:marLeft w:val="0"/>
      <w:marRight w:val="0"/>
      <w:marTop w:val="0"/>
      <w:marBottom w:val="0"/>
      <w:divBdr>
        <w:top w:val="none" w:sz="0" w:space="0" w:color="auto"/>
        <w:left w:val="none" w:sz="0" w:space="0" w:color="auto"/>
        <w:bottom w:val="none" w:sz="0" w:space="0" w:color="auto"/>
        <w:right w:val="none" w:sz="0" w:space="0" w:color="auto"/>
      </w:divBdr>
    </w:div>
    <w:div w:id="1028868977">
      <w:bodyDiv w:val="1"/>
      <w:marLeft w:val="0"/>
      <w:marRight w:val="0"/>
      <w:marTop w:val="0"/>
      <w:marBottom w:val="0"/>
      <w:divBdr>
        <w:top w:val="none" w:sz="0" w:space="0" w:color="auto"/>
        <w:left w:val="none" w:sz="0" w:space="0" w:color="auto"/>
        <w:bottom w:val="none" w:sz="0" w:space="0" w:color="auto"/>
        <w:right w:val="none" w:sz="0" w:space="0" w:color="auto"/>
      </w:divBdr>
    </w:div>
    <w:div w:id="1039014801">
      <w:bodyDiv w:val="1"/>
      <w:marLeft w:val="0"/>
      <w:marRight w:val="0"/>
      <w:marTop w:val="0"/>
      <w:marBottom w:val="0"/>
      <w:divBdr>
        <w:top w:val="none" w:sz="0" w:space="0" w:color="auto"/>
        <w:left w:val="none" w:sz="0" w:space="0" w:color="auto"/>
        <w:bottom w:val="none" w:sz="0" w:space="0" w:color="auto"/>
        <w:right w:val="none" w:sz="0" w:space="0" w:color="auto"/>
      </w:divBdr>
    </w:div>
    <w:div w:id="1047610451">
      <w:bodyDiv w:val="1"/>
      <w:marLeft w:val="0"/>
      <w:marRight w:val="0"/>
      <w:marTop w:val="0"/>
      <w:marBottom w:val="0"/>
      <w:divBdr>
        <w:top w:val="none" w:sz="0" w:space="0" w:color="auto"/>
        <w:left w:val="none" w:sz="0" w:space="0" w:color="auto"/>
        <w:bottom w:val="none" w:sz="0" w:space="0" w:color="auto"/>
        <w:right w:val="none" w:sz="0" w:space="0" w:color="auto"/>
      </w:divBdr>
    </w:div>
    <w:div w:id="1087964994">
      <w:bodyDiv w:val="1"/>
      <w:marLeft w:val="0"/>
      <w:marRight w:val="0"/>
      <w:marTop w:val="0"/>
      <w:marBottom w:val="0"/>
      <w:divBdr>
        <w:top w:val="none" w:sz="0" w:space="0" w:color="auto"/>
        <w:left w:val="none" w:sz="0" w:space="0" w:color="auto"/>
        <w:bottom w:val="none" w:sz="0" w:space="0" w:color="auto"/>
        <w:right w:val="none" w:sz="0" w:space="0" w:color="auto"/>
      </w:divBdr>
      <w:divsChild>
        <w:div w:id="821501816">
          <w:marLeft w:val="0"/>
          <w:marRight w:val="0"/>
          <w:marTop w:val="0"/>
          <w:marBottom w:val="0"/>
          <w:divBdr>
            <w:top w:val="none" w:sz="0" w:space="0" w:color="auto"/>
            <w:left w:val="none" w:sz="0" w:space="0" w:color="auto"/>
            <w:bottom w:val="none" w:sz="0" w:space="0" w:color="auto"/>
            <w:right w:val="none" w:sz="0" w:space="0" w:color="auto"/>
          </w:divBdr>
          <w:divsChild>
            <w:div w:id="163055998">
              <w:marLeft w:val="0"/>
              <w:marRight w:val="0"/>
              <w:marTop w:val="0"/>
              <w:marBottom w:val="0"/>
              <w:divBdr>
                <w:top w:val="none" w:sz="0" w:space="0" w:color="auto"/>
                <w:left w:val="none" w:sz="0" w:space="0" w:color="auto"/>
                <w:bottom w:val="none" w:sz="0" w:space="0" w:color="auto"/>
                <w:right w:val="none" w:sz="0" w:space="0" w:color="auto"/>
              </w:divBdr>
            </w:div>
            <w:div w:id="415902161">
              <w:marLeft w:val="0"/>
              <w:marRight w:val="0"/>
              <w:marTop w:val="0"/>
              <w:marBottom w:val="0"/>
              <w:divBdr>
                <w:top w:val="none" w:sz="0" w:space="0" w:color="auto"/>
                <w:left w:val="none" w:sz="0" w:space="0" w:color="auto"/>
                <w:bottom w:val="none" w:sz="0" w:space="0" w:color="auto"/>
                <w:right w:val="none" w:sz="0" w:space="0" w:color="auto"/>
              </w:divBdr>
            </w:div>
            <w:div w:id="457795247">
              <w:marLeft w:val="0"/>
              <w:marRight w:val="0"/>
              <w:marTop w:val="0"/>
              <w:marBottom w:val="0"/>
              <w:divBdr>
                <w:top w:val="none" w:sz="0" w:space="0" w:color="auto"/>
                <w:left w:val="none" w:sz="0" w:space="0" w:color="auto"/>
                <w:bottom w:val="none" w:sz="0" w:space="0" w:color="auto"/>
                <w:right w:val="none" w:sz="0" w:space="0" w:color="auto"/>
              </w:divBdr>
            </w:div>
            <w:div w:id="851450485">
              <w:marLeft w:val="0"/>
              <w:marRight w:val="0"/>
              <w:marTop w:val="0"/>
              <w:marBottom w:val="0"/>
              <w:divBdr>
                <w:top w:val="none" w:sz="0" w:space="0" w:color="auto"/>
                <w:left w:val="none" w:sz="0" w:space="0" w:color="auto"/>
                <w:bottom w:val="none" w:sz="0" w:space="0" w:color="auto"/>
                <w:right w:val="none" w:sz="0" w:space="0" w:color="auto"/>
              </w:divBdr>
            </w:div>
            <w:div w:id="1420520634">
              <w:marLeft w:val="0"/>
              <w:marRight w:val="0"/>
              <w:marTop w:val="0"/>
              <w:marBottom w:val="0"/>
              <w:divBdr>
                <w:top w:val="none" w:sz="0" w:space="0" w:color="auto"/>
                <w:left w:val="none" w:sz="0" w:space="0" w:color="auto"/>
                <w:bottom w:val="none" w:sz="0" w:space="0" w:color="auto"/>
                <w:right w:val="none" w:sz="0" w:space="0" w:color="auto"/>
              </w:divBdr>
            </w:div>
            <w:div w:id="191700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0460">
      <w:bodyDiv w:val="1"/>
      <w:marLeft w:val="0"/>
      <w:marRight w:val="0"/>
      <w:marTop w:val="0"/>
      <w:marBottom w:val="0"/>
      <w:divBdr>
        <w:top w:val="none" w:sz="0" w:space="0" w:color="auto"/>
        <w:left w:val="none" w:sz="0" w:space="0" w:color="auto"/>
        <w:bottom w:val="none" w:sz="0" w:space="0" w:color="auto"/>
        <w:right w:val="none" w:sz="0" w:space="0" w:color="auto"/>
      </w:divBdr>
      <w:divsChild>
        <w:div w:id="360208879">
          <w:marLeft w:val="0"/>
          <w:marRight w:val="0"/>
          <w:marTop w:val="0"/>
          <w:marBottom w:val="0"/>
          <w:divBdr>
            <w:top w:val="none" w:sz="0" w:space="0" w:color="auto"/>
            <w:left w:val="none" w:sz="0" w:space="0" w:color="auto"/>
            <w:bottom w:val="none" w:sz="0" w:space="0" w:color="auto"/>
            <w:right w:val="none" w:sz="0" w:space="0" w:color="auto"/>
          </w:divBdr>
          <w:divsChild>
            <w:div w:id="1427267066">
              <w:marLeft w:val="0"/>
              <w:marRight w:val="0"/>
              <w:marTop w:val="0"/>
              <w:marBottom w:val="0"/>
              <w:divBdr>
                <w:top w:val="none" w:sz="0" w:space="0" w:color="auto"/>
                <w:left w:val="none" w:sz="0" w:space="0" w:color="auto"/>
                <w:bottom w:val="none" w:sz="0" w:space="0" w:color="auto"/>
                <w:right w:val="none" w:sz="0" w:space="0" w:color="auto"/>
              </w:divBdr>
            </w:div>
            <w:div w:id="1669362045">
              <w:marLeft w:val="0"/>
              <w:marRight w:val="0"/>
              <w:marTop w:val="0"/>
              <w:marBottom w:val="0"/>
              <w:divBdr>
                <w:top w:val="none" w:sz="0" w:space="0" w:color="auto"/>
                <w:left w:val="none" w:sz="0" w:space="0" w:color="auto"/>
                <w:bottom w:val="none" w:sz="0" w:space="0" w:color="auto"/>
                <w:right w:val="none" w:sz="0" w:space="0" w:color="auto"/>
              </w:divBdr>
            </w:div>
            <w:div w:id="1802724245">
              <w:marLeft w:val="0"/>
              <w:marRight w:val="0"/>
              <w:marTop w:val="0"/>
              <w:marBottom w:val="0"/>
              <w:divBdr>
                <w:top w:val="none" w:sz="0" w:space="0" w:color="auto"/>
                <w:left w:val="none" w:sz="0" w:space="0" w:color="auto"/>
                <w:bottom w:val="none" w:sz="0" w:space="0" w:color="auto"/>
                <w:right w:val="none" w:sz="0" w:space="0" w:color="auto"/>
              </w:divBdr>
            </w:div>
            <w:div w:id="195428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366546">
      <w:bodyDiv w:val="1"/>
      <w:marLeft w:val="0"/>
      <w:marRight w:val="0"/>
      <w:marTop w:val="0"/>
      <w:marBottom w:val="0"/>
      <w:divBdr>
        <w:top w:val="none" w:sz="0" w:space="0" w:color="auto"/>
        <w:left w:val="none" w:sz="0" w:space="0" w:color="auto"/>
        <w:bottom w:val="none" w:sz="0" w:space="0" w:color="auto"/>
        <w:right w:val="none" w:sz="0" w:space="0" w:color="auto"/>
      </w:divBdr>
    </w:div>
    <w:div w:id="1421177969">
      <w:bodyDiv w:val="1"/>
      <w:marLeft w:val="0"/>
      <w:marRight w:val="0"/>
      <w:marTop w:val="0"/>
      <w:marBottom w:val="0"/>
      <w:divBdr>
        <w:top w:val="none" w:sz="0" w:space="0" w:color="auto"/>
        <w:left w:val="none" w:sz="0" w:space="0" w:color="auto"/>
        <w:bottom w:val="none" w:sz="0" w:space="0" w:color="auto"/>
        <w:right w:val="none" w:sz="0" w:space="0" w:color="auto"/>
      </w:divBdr>
      <w:divsChild>
        <w:div w:id="51076673">
          <w:marLeft w:val="0"/>
          <w:marRight w:val="0"/>
          <w:marTop w:val="0"/>
          <w:marBottom w:val="0"/>
          <w:divBdr>
            <w:top w:val="none" w:sz="0" w:space="0" w:color="auto"/>
            <w:left w:val="none" w:sz="0" w:space="0" w:color="auto"/>
            <w:bottom w:val="none" w:sz="0" w:space="0" w:color="auto"/>
            <w:right w:val="none" w:sz="0" w:space="0" w:color="auto"/>
          </w:divBdr>
        </w:div>
        <w:div w:id="106391573">
          <w:marLeft w:val="0"/>
          <w:marRight w:val="0"/>
          <w:marTop w:val="0"/>
          <w:marBottom w:val="0"/>
          <w:divBdr>
            <w:top w:val="none" w:sz="0" w:space="0" w:color="auto"/>
            <w:left w:val="none" w:sz="0" w:space="0" w:color="auto"/>
            <w:bottom w:val="none" w:sz="0" w:space="0" w:color="auto"/>
            <w:right w:val="none" w:sz="0" w:space="0" w:color="auto"/>
          </w:divBdr>
        </w:div>
        <w:div w:id="133909609">
          <w:marLeft w:val="0"/>
          <w:marRight w:val="0"/>
          <w:marTop w:val="0"/>
          <w:marBottom w:val="0"/>
          <w:divBdr>
            <w:top w:val="none" w:sz="0" w:space="0" w:color="auto"/>
            <w:left w:val="none" w:sz="0" w:space="0" w:color="auto"/>
            <w:bottom w:val="none" w:sz="0" w:space="0" w:color="auto"/>
            <w:right w:val="none" w:sz="0" w:space="0" w:color="auto"/>
          </w:divBdr>
        </w:div>
        <w:div w:id="170680391">
          <w:marLeft w:val="0"/>
          <w:marRight w:val="0"/>
          <w:marTop w:val="0"/>
          <w:marBottom w:val="0"/>
          <w:divBdr>
            <w:top w:val="none" w:sz="0" w:space="0" w:color="auto"/>
            <w:left w:val="none" w:sz="0" w:space="0" w:color="auto"/>
            <w:bottom w:val="none" w:sz="0" w:space="0" w:color="auto"/>
            <w:right w:val="none" w:sz="0" w:space="0" w:color="auto"/>
          </w:divBdr>
        </w:div>
        <w:div w:id="330790536">
          <w:marLeft w:val="0"/>
          <w:marRight w:val="0"/>
          <w:marTop w:val="0"/>
          <w:marBottom w:val="0"/>
          <w:divBdr>
            <w:top w:val="none" w:sz="0" w:space="0" w:color="auto"/>
            <w:left w:val="none" w:sz="0" w:space="0" w:color="auto"/>
            <w:bottom w:val="none" w:sz="0" w:space="0" w:color="auto"/>
            <w:right w:val="none" w:sz="0" w:space="0" w:color="auto"/>
          </w:divBdr>
        </w:div>
        <w:div w:id="441270956">
          <w:marLeft w:val="0"/>
          <w:marRight w:val="0"/>
          <w:marTop w:val="0"/>
          <w:marBottom w:val="0"/>
          <w:divBdr>
            <w:top w:val="none" w:sz="0" w:space="0" w:color="auto"/>
            <w:left w:val="none" w:sz="0" w:space="0" w:color="auto"/>
            <w:bottom w:val="none" w:sz="0" w:space="0" w:color="auto"/>
            <w:right w:val="none" w:sz="0" w:space="0" w:color="auto"/>
          </w:divBdr>
        </w:div>
        <w:div w:id="443115520">
          <w:marLeft w:val="0"/>
          <w:marRight w:val="0"/>
          <w:marTop w:val="0"/>
          <w:marBottom w:val="0"/>
          <w:divBdr>
            <w:top w:val="none" w:sz="0" w:space="0" w:color="auto"/>
            <w:left w:val="none" w:sz="0" w:space="0" w:color="auto"/>
            <w:bottom w:val="none" w:sz="0" w:space="0" w:color="auto"/>
            <w:right w:val="none" w:sz="0" w:space="0" w:color="auto"/>
          </w:divBdr>
        </w:div>
        <w:div w:id="459223694">
          <w:marLeft w:val="0"/>
          <w:marRight w:val="0"/>
          <w:marTop w:val="0"/>
          <w:marBottom w:val="0"/>
          <w:divBdr>
            <w:top w:val="none" w:sz="0" w:space="0" w:color="auto"/>
            <w:left w:val="none" w:sz="0" w:space="0" w:color="auto"/>
            <w:bottom w:val="none" w:sz="0" w:space="0" w:color="auto"/>
            <w:right w:val="none" w:sz="0" w:space="0" w:color="auto"/>
          </w:divBdr>
        </w:div>
        <w:div w:id="495270003">
          <w:marLeft w:val="0"/>
          <w:marRight w:val="0"/>
          <w:marTop w:val="0"/>
          <w:marBottom w:val="0"/>
          <w:divBdr>
            <w:top w:val="none" w:sz="0" w:space="0" w:color="auto"/>
            <w:left w:val="none" w:sz="0" w:space="0" w:color="auto"/>
            <w:bottom w:val="none" w:sz="0" w:space="0" w:color="auto"/>
            <w:right w:val="none" w:sz="0" w:space="0" w:color="auto"/>
          </w:divBdr>
        </w:div>
        <w:div w:id="499737099">
          <w:marLeft w:val="0"/>
          <w:marRight w:val="0"/>
          <w:marTop w:val="0"/>
          <w:marBottom w:val="0"/>
          <w:divBdr>
            <w:top w:val="none" w:sz="0" w:space="0" w:color="auto"/>
            <w:left w:val="none" w:sz="0" w:space="0" w:color="auto"/>
            <w:bottom w:val="none" w:sz="0" w:space="0" w:color="auto"/>
            <w:right w:val="none" w:sz="0" w:space="0" w:color="auto"/>
          </w:divBdr>
        </w:div>
        <w:div w:id="974411375">
          <w:marLeft w:val="0"/>
          <w:marRight w:val="0"/>
          <w:marTop w:val="0"/>
          <w:marBottom w:val="0"/>
          <w:divBdr>
            <w:top w:val="none" w:sz="0" w:space="0" w:color="auto"/>
            <w:left w:val="none" w:sz="0" w:space="0" w:color="auto"/>
            <w:bottom w:val="none" w:sz="0" w:space="0" w:color="auto"/>
            <w:right w:val="none" w:sz="0" w:space="0" w:color="auto"/>
          </w:divBdr>
        </w:div>
        <w:div w:id="1671325010">
          <w:marLeft w:val="0"/>
          <w:marRight w:val="0"/>
          <w:marTop w:val="0"/>
          <w:marBottom w:val="0"/>
          <w:divBdr>
            <w:top w:val="none" w:sz="0" w:space="0" w:color="auto"/>
            <w:left w:val="none" w:sz="0" w:space="0" w:color="auto"/>
            <w:bottom w:val="none" w:sz="0" w:space="0" w:color="auto"/>
            <w:right w:val="none" w:sz="0" w:space="0" w:color="auto"/>
          </w:divBdr>
        </w:div>
        <w:div w:id="1848791169">
          <w:marLeft w:val="0"/>
          <w:marRight w:val="0"/>
          <w:marTop w:val="0"/>
          <w:marBottom w:val="0"/>
          <w:divBdr>
            <w:top w:val="none" w:sz="0" w:space="0" w:color="auto"/>
            <w:left w:val="none" w:sz="0" w:space="0" w:color="auto"/>
            <w:bottom w:val="none" w:sz="0" w:space="0" w:color="auto"/>
            <w:right w:val="none" w:sz="0" w:space="0" w:color="auto"/>
          </w:divBdr>
        </w:div>
        <w:div w:id="1901941669">
          <w:marLeft w:val="0"/>
          <w:marRight w:val="0"/>
          <w:marTop w:val="0"/>
          <w:marBottom w:val="0"/>
          <w:divBdr>
            <w:top w:val="none" w:sz="0" w:space="0" w:color="auto"/>
            <w:left w:val="none" w:sz="0" w:space="0" w:color="auto"/>
            <w:bottom w:val="none" w:sz="0" w:space="0" w:color="auto"/>
            <w:right w:val="none" w:sz="0" w:space="0" w:color="auto"/>
          </w:divBdr>
        </w:div>
        <w:div w:id="1950432607">
          <w:marLeft w:val="0"/>
          <w:marRight w:val="0"/>
          <w:marTop w:val="0"/>
          <w:marBottom w:val="0"/>
          <w:divBdr>
            <w:top w:val="none" w:sz="0" w:space="0" w:color="auto"/>
            <w:left w:val="none" w:sz="0" w:space="0" w:color="auto"/>
            <w:bottom w:val="none" w:sz="0" w:space="0" w:color="auto"/>
            <w:right w:val="none" w:sz="0" w:space="0" w:color="auto"/>
          </w:divBdr>
        </w:div>
        <w:div w:id="2066828080">
          <w:marLeft w:val="0"/>
          <w:marRight w:val="0"/>
          <w:marTop w:val="0"/>
          <w:marBottom w:val="0"/>
          <w:divBdr>
            <w:top w:val="none" w:sz="0" w:space="0" w:color="auto"/>
            <w:left w:val="none" w:sz="0" w:space="0" w:color="auto"/>
            <w:bottom w:val="none" w:sz="0" w:space="0" w:color="auto"/>
            <w:right w:val="none" w:sz="0" w:space="0" w:color="auto"/>
          </w:divBdr>
        </w:div>
        <w:div w:id="2119325419">
          <w:marLeft w:val="0"/>
          <w:marRight w:val="0"/>
          <w:marTop w:val="0"/>
          <w:marBottom w:val="0"/>
          <w:divBdr>
            <w:top w:val="none" w:sz="0" w:space="0" w:color="auto"/>
            <w:left w:val="none" w:sz="0" w:space="0" w:color="auto"/>
            <w:bottom w:val="none" w:sz="0" w:space="0" w:color="auto"/>
            <w:right w:val="none" w:sz="0" w:space="0" w:color="auto"/>
          </w:divBdr>
        </w:div>
      </w:divsChild>
    </w:div>
    <w:div w:id="1421872527">
      <w:bodyDiv w:val="1"/>
      <w:marLeft w:val="0"/>
      <w:marRight w:val="0"/>
      <w:marTop w:val="0"/>
      <w:marBottom w:val="0"/>
      <w:divBdr>
        <w:top w:val="none" w:sz="0" w:space="0" w:color="auto"/>
        <w:left w:val="none" w:sz="0" w:space="0" w:color="auto"/>
        <w:bottom w:val="none" w:sz="0" w:space="0" w:color="auto"/>
        <w:right w:val="none" w:sz="0" w:space="0" w:color="auto"/>
      </w:divBdr>
    </w:div>
    <w:div w:id="1432822693">
      <w:bodyDiv w:val="1"/>
      <w:marLeft w:val="0"/>
      <w:marRight w:val="0"/>
      <w:marTop w:val="0"/>
      <w:marBottom w:val="0"/>
      <w:divBdr>
        <w:top w:val="none" w:sz="0" w:space="0" w:color="auto"/>
        <w:left w:val="none" w:sz="0" w:space="0" w:color="auto"/>
        <w:bottom w:val="none" w:sz="0" w:space="0" w:color="auto"/>
        <w:right w:val="none" w:sz="0" w:space="0" w:color="auto"/>
      </w:divBdr>
      <w:divsChild>
        <w:div w:id="7103941">
          <w:marLeft w:val="0"/>
          <w:marRight w:val="0"/>
          <w:marTop w:val="0"/>
          <w:marBottom w:val="0"/>
          <w:divBdr>
            <w:top w:val="none" w:sz="0" w:space="0" w:color="auto"/>
            <w:left w:val="none" w:sz="0" w:space="0" w:color="auto"/>
            <w:bottom w:val="none" w:sz="0" w:space="0" w:color="auto"/>
            <w:right w:val="none" w:sz="0" w:space="0" w:color="auto"/>
          </w:divBdr>
          <w:divsChild>
            <w:div w:id="858003746">
              <w:marLeft w:val="0"/>
              <w:marRight w:val="0"/>
              <w:marTop w:val="0"/>
              <w:marBottom w:val="0"/>
              <w:divBdr>
                <w:top w:val="none" w:sz="0" w:space="0" w:color="auto"/>
                <w:left w:val="none" w:sz="0" w:space="0" w:color="auto"/>
                <w:bottom w:val="none" w:sz="0" w:space="0" w:color="auto"/>
                <w:right w:val="none" w:sz="0" w:space="0" w:color="auto"/>
              </w:divBdr>
            </w:div>
            <w:div w:id="1012222824">
              <w:marLeft w:val="0"/>
              <w:marRight w:val="0"/>
              <w:marTop w:val="0"/>
              <w:marBottom w:val="0"/>
              <w:divBdr>
                <w:top w:val="none" w:sz="0" w:space="0" w:color="auto"/>
                <w:left w:val="none" w:sz="0" w:space="0" w:color="auto"/>
                <w:bottom w:val="none" w:sz="0" w:space="0" w:color="auto"/>
                <w:right w:val="none" w:sz="0" w:space="0" w:color="auto"/>
              </w:divBdr>
            </w:div>
            <w:div w:id="1038701129">
              <w:marLeft w:val="0"/>
              <w:marRight w:val="0"/>
              <w:marTop w:val="0"/>
              <w:marBottom w:val="0"/>
              <w:divBdr>
                <w:top w:val="none" w:sz="0" w:space="0" w:color="auto"/>
                <w:left w:val="none" w:sz="0" w:space="0" w:color="auto"/>
                <w:bottom w:val="none" w:sz="0" w:space="0" w:color="auto"/>
                <w:right w:val="none" w:sz="0" w:space="0" w:color="auto"/>
              </w:divBdr>
            </w:div>
            <w:div w:id="1195731086">
              <w:marLeft w:val="0"/>
              <w:marRight w:val="0"/>
              <w:marTop w:val="0"/>
              <w:marBottom w:val="0"/>
              <w:divBdr>
                <w:top w:val="none" w:sz="0" w:space="0" w:color="auto"/>
                <w:left w:val="none" w:sz="0" w:space="0" w:color="auto"/>
                <w:bottom w:val="none" w:sz="0" w:space="0" w:color="auto"/>
                <w:right w:val="none" w:sz="0" w:space="0" w:color="auto"/>
              </w:divBdr>
            </w:div>
            <w:div w:id="1226260783">
              <w:marLeft w:val="0"/>
              <w:marRight w:val="0"/>
              <w:marTop w:val="0"/>
              <w:marBottom w:val="0"/>
              <w:divBdr>
                <w:top w:val="none" w:sz="0" w:space="0" w:color="auto"/>
                <w:left w:val="none" w:sz="0" w:space="0" w:color="auto"/>
                <w:bottom w:val="none" w:sz="0" w:space="0" w:color="auto"/>
                <w:right w:val="none" w:sz="0" w:space="0" w:color="auto"/>
              </w:divBdr>
            </w:div>
            <w:div w:id="1323434936">
              <w:marLeft w:val="0"/>
              <w:marRight w:val="0"/>
              <w:marTop w:val="0"/>
              <w:marBottom w:val="0"/>
              <w:divBdr>
                <w:top w:val="none" w:sz="0" w:space="0" w:color="auto"/>
                <w:left w:val="none" w:sz="0" w:space="0" w:color="auto"/>
                <w:bottom w:val="none" w:sz="0" w:space="0" w:color="auto"/>
                <w:right w:val="none" w:sz="0" w:space="0" w:color="auto"/>
              </w:divBdr>
            </w:div>
            <w:div w:id="1406106008">
              <w:marLeft w:val="0"/>
              <w:marRight w:val="0"/>
              <w:marTop w:val="0"/>
              <w:marBottom w:val="0"/>
              <w:divBdr>
                <w:top w:val="none" w:sz="0" w:space="0" w:color="auto"/>
                <w:left w:val="none" w:sz="0" w:space="0" w:color="auto"/>
                <w:bottom w:val="none" w:sz="0" w:space="0" w:color="auto"/>
                <w:right w:val="none" w:sz="0" w:space="0" w:color="auto"/>
              </w:divBdr>
            </w:div>
            <w:div w:id="1443498244">
              <w:marLeft w:val="0"/>
              <w:marRight w:val="0"/>
              <w:marTop w:val="0"/>
              <w:marBottom w:val="0"/>
              <w:divBdr>
                <w:top w:val="none" w:sz="0" w:space="0" w:color="auto"/>
                <w:left w:val="none" w:sz="0" w:space="0" w:color="auto"/>
                <w:bottom w:val="none" w:sz="0" w:space="0" w:color="auto"/>
                <w:right w:val="none" w:sz="0" w:space="0" w:color="auto"/>
              </w:divBdr>
            </w:div>
            <w:div w:id="1614627316">
              <w:marLeft w:val="0"/>
              <w:marRight w:val="0"/>
              <w:marTop w:val="0"/>
              <w:marBottom w:val="0"/>
              <w:divBdr>
                <w:top w:val="none" w:sz="0" w:space="0" w:color="auto"/>
                <w:left w:val="none" w:sz="0" w:space="0" w:color="auto"/>
                <w:bottom w:val="none" w:sz="0" w:space="0" w:color="auto"/>
                <w:right w:val="none" w:sz="0" w:space="0" w:color="auto"/>
              </w:divBdr>
            </w:div>
            <w:div w:id="1772897110">
              <w:marLeft w:val="0"/>
              <w:marRight w:val="0"/>
              <w:marTop w:val="0"/>
              <w:marBottom w:val="0"/>
              <w:divBdr>
                <w:top w:val="none" w:sz="0" w:space="0" w:color="auto"/>
                <w:left w:val="none" w:sz="0" w:space="0" w:color="auto"/>
                <w:bottom w:val="none" w:sz="0" w:space="0" w:color="auto"/>
                <w:right w:val="none" w:sz="0" w:space="0" w:color="auto"/>
              </w:divBdr>
            </w:div>
            <w:div w:id="185087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969552">
      <w:bodyDiv w:val="1"/>
      <w:marLeft w:val="0"/>
      <w:marRight w:val="0"/>
      <w:marTop w:val="0"/>
      <w:marBottom w:val="0"/>
      <w:divBdr>
        <w:top w:val="none" w:sz="0" w:space="0" w:color="auto"/>
        <w:left w:val="none" w:sz="0" w:space="0" w:color="auto"/>
        <w:bottom w:val="none" w:sz="0" w:space="0" w:color="auto"/>
        <w:right w:val="none" w:sz="0" w:space="0" w:color="auto"/>
      </w:divBdr>
      <w:divsChild>
        <w:div w:id="1473906190">
          <w:marLeft w:val="0"/>
          <w:marRight w:val="0"/>
          <w:marTop w:val="0"/>
          <w:marBottom w:val="0"/>
          <w:divBdr>
            <w:top w:val="none" w:sz="0" w:space="0" w:color="auto"/>
            <w:left w:val="none" w:sz="0" w:space="0" w:color="auto"/>
            <w:bottom w:val="none" w:sz="0" w:space="0" w:color="auto"/>
            <w:right w:val="none" w:sz="0" w:space="0" w:color="auto"/>
          </w:divBdr>
          <w:divsChild>
            <w:div w:id="416295835">
              <w:marLeft w:val="0"/>
              <w:marRight w:val="0"/>
              <w:marTop w:val="0"/>
              <w:marBottom w:val="0"/>
              <w:divBdr>
                <w:top w:val="none" w:sz="0" w:space="0" w:color="auto"/>
                <w:left w:val="none" w:sz="0" w:space="0" w:color="auto"/>
                <w:bottom w:val="none" w:sz="0" w:space="0" w:color="auto"/>
                <w:right w:val="none" w:sz="0" w:space="0" w:color="auto"/>
              </w:divBdr>
            </w:div>
            <w:div w:id="588587012">
              <w:marLeft w:val="0"/>
              <w:marRight w:val="0"/>
              <w:marTop w:val="0"/>
              <w:marBottom w:val="0"/>
              <w:divBdr>
                <w:top w:val="none" w:sz="0" w:space="0" w:color="auto"/>
                <w:left w:val="none" w:sz="0" w:space="0" w:color="auto"/>
                <w:bottom w:val="none" w:sz="0" w:space="0" w:color="auto"/>
                <w:right w:val="none" w:sz="0" w:space="0" w:color="auto"/>
              </w:divBdr>
            </w:div>
            <w:div w:id="1085998110">
              <w:marLeft w:val="0"/>
              <w:marRight w:val="0"/>
              <w:marTop w:val="0"/>
              <w:marBottom w:val="0"/>
              <w:divBdr>
                <w:top w:val="none" w:sz="0" w:space="0" w:color="auto"/>
                <w:left w:val="none" w:sz="0" w:space="0" w:color="auto"/>
                <w:bottom w:val="none" w:sz="0" w:space="0" w:color="auto"/>
                <w:right w:val="none" w:sz="0" w:space="0" w:color="auto"/>
              </w:divBdr>
            </w:div>
            <w:div w:id="1204370091">
              <w:marLeft w:val="0"/>
              <w:marRight w:val="0"/>
              <w:marTop w:val="0"/>
              <w:marBottom w:val="0"/>
              <w:divBdr>
                <w:top w:val="none" w:sz="0" w:space="0" w:color="auto"/>
                <w:left w:val="none" w:sz="0" w:space="0" w:color="auto"/>
                <w:bottom w:val="none" w:sz="0" w:space="0" w:color="auto"/>
                <w:right w:val="none" w:sz="0" w:space="0" w:color="auto"/>
              </w:divBdr>
            </w:div>
            <w:div w:id="1899898598">
              <w:marLeft w:val="0"/>
              <w:marRight w:val="0"/>
              <w:marTop w:val="0"/>
              <w:marBottom w:val="0"/>
              <w:divBdr>
                <w:top w:val="none" w:sz="0" w:space="0" w:color="auto"/>
                <w:left w:val="none" w:sz="0" w:space="0" w:color="auto"/>
                <w:bottom w:val="none" w:sz="0" w:space="0" w:color="auto"/>
                <w:right w:val="none" w:sz="0" w:space="0" w:color="auto"/>
              </w:divBdr>
            </w:div>
            <w:div w:id="210942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20860">
      <w:bodyDiv w:val="1"/>
      <w:marLeft w:val="0"/>
      <w:marRight w:val="0"/>
      <w:marTop w:val="0"/>
      <w:marBottom w:val="0"/>
      <w:divBdr>
        <w:top w:val="none" w:sz="0" w:space="0" w:color="auto"/>
        <w:left w:val="none" w:sz="0" w:space="0" w:color="auto"/>
        <w:bottom w:val="none" w:sz="0" w:space="0" w:color="auto"/>
        <w:right w:val="none" w:sz="0" w:space="0" w:color="auto"/>
      </w:divBdr>
    </w:div>
    <w:div w:id="1759473148">
      <w:bodyDiv w:val="1"/>
      <w:marLeft w:val="0"/>
      <w:marRight w:val="0"/>
      <w:marTop w:val="0"/>
      <w:marBottom w:val="0"/>
      <w:divBdr>
        <w:top w:val="none" w:sz="0" w:space="0" w:color="auto"/>
        <w:left w:val="none" w:sz="0" w:space="0" w:color="auto"/>
        <w:bottom w:val="none" w:sz="0" w:space="0" w:color="auto"/>
        <w:right w:val="none" w:sz="0" w:space="0" w:color="auto"/>
      </w:divBdr>
    </w:div>
    <w:div w:id="1766072568">
      <w:bodyDiv w:val="1"/>
      <w:marLeft w:val="0"/>
      <w:marRight w:val="0"/>
      <w:marTop w:val="0"/>
      <w:marBottom w:val="0"/>
      <w:divBdr>
        <w:top w:val="none" w:sz="0" w:space="0" w:color="auto"/>
        <w:left w:val="none" w:sz="0" w:space="0" w:color="auto"/>
        <w:bottom w:val="none" w:sz="0" w:space="0" w:color="auto"/>
        <w:right w:val="none" w:sz="0" w:space="0" w:color="auto"/>
      </w:divBdr>
      <w:divsChild>
        <w:div w:id="1517693200">
          <w:marLeft w:val="0"/>
          <w:marRight w:val="0"/>
          <w:marTop w:val="0"/>
          <w:marBottom w:val="0"/>
          <w:divBdr>
            <w:top w:val="none" w:sz="0" w:space="0" w:color="auto"/>
            <w:left w:val="none" w:sz="0" w:space="0" w:color="auto"/>
            <w:bottom w:val="none" w:sz="0" w:space="0" w:color="auto"/>
            <w:right w:val="none" w:sz="0" w:space="0" w:color="auto"/>
          </w:divBdr>
          <w:divsChild>
            <w:div w:id="108306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34428">
      <w:bodyDiv w:val="1"/>
      <w:marLeft w:val="0"/>
      <w:marRight w:val="0"/>
      <w:marTop w:val="0"/>
      <w:marBottom w:val="0"/>
      <w:divBdr>
        <w:top w:val="none" w:sz="0" w:space="0" w:color="auto"/>
        <w:left w:val="none" w:sz="0" w:space="0" w:color="auto"/>
        <w:bottom w:val="none" w:sz="0" w:space="0" w:color="auto"/>
        <w:right w:val="none" w:sz="0" w:space="0" w:color="auto"/>
      </w:divBdr>
    </w:div>
    <w:div w:id="1810827407">
      <w:bodyDiv w:val="1"/>
      <w:marLeft w:val="0"/>
      <w:marRight w:val="0"/>
      <w:marTop w:val="0"/>
      <w:marBottom w:val="0"/>
      <w:divBdr>
        <w:top w:val="none" w:sz="0" w:space="0" w:color="auto"/>
        <w:left w:val="none" w:sz="0" w:space="0" w:color="auto"/>
        <w:bottom w:val="none" w:sz="0" w:space="0" w:color="auto"/>
        <w:right w:val="none" w:sz="0" w:space="0" w:color="auto"/>
      </w:divBdr>
    </w:div>
    <w:div w:id="1929463197">
      <w:bodyDiv w:val="1"/>
      <w:marLeft w:val="0"/>
      <w:marRight w:val="0"/>
      <w:marTop w:val="0"/>
      <w:marBottom w:val="0"/>
      <w:divBdr>
        <w:top w:val="none" w:sz="0" w:space="0" w:color="auto"/>
        <w:left w:val="none" w:sz="0" w:space="0" w:color="auto"/>
        <w:bottom w:val="none" w:sz="0" w:space="0" w:color="auto"/>
        <w:right w:val="none" w:sz="0" w:space="0" w:color="auto"/>
      </w:divBdr>
    </w:div>
    <w:div w:id="196091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5.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7.emf"/></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01F81-D05A-4C91-BC17-D39B00F93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7</Pages>
  <Words>1942</Words>
  <Characters>11075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Home NodeB</vt:lpstr>
    </vt:vector>
  </TitlesOfParts>
  <Company>CMCC</Company>
  <LinksUpToDate>false</LinksUpToDate>
  <CharactersWithSpaces>12992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 NodeB</dc:title>
  <dc:subject/>
  <dc:creator>Li Nan</dc:creator>
  <cp:keywords/>
  <cp:lastModifiedBy>Rajat Prakash</cp:lastModifiedBy>
  <cp:revision>24</cp:revision>
  <cp:lastPrinted>2010-08-13T18:15:00Z</cp:lastPrinted>
  <dcterms:created xsi:type="dcterms:W3CDTF">2010-10-01T07:42:00Z</dcterms:created>
  <dcterms:modified xsi:type="dcterms:W3CDTF">2010-10-04T23:45:00Z</dcterms:modified>
</cp:coreProperties>
</file>